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93C92">
      <w:pPr>
        <w:spacing w:afterLines="100"/>
        <w:rPr>
          <w:rFonts w:ascii="Times New Roman" w:eastAsia="黑体" w:hAnsi="Times New Roman" w:cs="Times New Roman"/>
          <w:kern w:val="0"/>
          <w:szCs w:val="32"/>
        </w:rPr>
      </w:pPr>
      <w:r>
        <w:rPr>
          <w:rFonts w:ascii="Times New Roman" w:eastAsia="黑体" w:hAnsi="Times New Roman" w:cs="Times New Roman"/>
          <w:kern w:val="0"/>
          <w:szCs w:val="32"/>
        </w:rPr>
        <w:t>附件</w:t>
      </w:r>
      <w:r>
        <w:rPr>
          <w:rFonts w:ascii="Times New Roman" w:eastAsia="黑体" w:hAnsi="Times New Roman" w:cs="Times New Roman"/>
          <w:kern w:val="0"/>
          <w:szCs w:val="32"/>
        </w:rPr>
        <w:t>2</w:t>
      </w:r>
    </w:p>
    <w:p w:rsidR="00000000" w:rsidRDefault="00A93C92">
      <w:pPr>
        <w:spacing w:afterLines="100"/>
        <w:jc w:val="center"/>
        <w:rPr>
          <w:rFonts w:ascii="Times New Roman" w:hAnsi="Times New Roman" w:cs="Times New Roman"/>
          <w:b/>
          <w:bCs/>
          <w:kern w:val="0"/>
          <w:sz w:val="36"/>
          <w:szCs w:val="36"/>
        </w:rPr>
      </w:pPr>
      <w:r>
        <w:rPr>
          <w:rFonts w:ascii="Times New Roman" w:eastAsia="方正小标宋简体" w:hAnsi="Times New Roman" w:cs="Times New Roman"/>
          <w:kern w:val="0"/>
          <w:sz w:val="44"/>
          <w:szCs w:val="44"/>
        </w:rPr>
        <w:t>道路机动车辆产品准入审查要求</w:t>
      </w:r>
    </w:p>
    <w:p w:rsidR="00000000" w:rsidRDefault="00A93C92" w:rsidP="00B54FE4">
      <w:pPr>
        <w:ind w:firstLineChars="200" w:firstLine="640"/>
        <w:rPr>
          <w:rFonts w:ascii="Times New Roman" w:eastAsia="黑体" w:hAnsi="Times New Roman" w:cs="Times New Roman"/>
          <w:bCs/>
          <w:szCs w:val="32"/>
        </w:rPr>
      </w:pPr>
      <w:r>
        <w:rPr>
          <w:rFonts w:ascii="Times New Roman" w:eastAsia="黑体" w:hAnsi="Times New Roman" w:cs="Times New Roman"/>
          <w:bCs/>
          <w:szCs w:val="32"/>
        </w:rPr>
        <w:t>1.</w:t>
      </w:r>
      <w:r>
        <w:rPr>
          <w:rFonts w:ascii="Times New Roman" w:eastAsia="黑体" w:hAnsi="Times New Roman" w:cs="Times New Roman"/>
          <w:bCs/>
          <w:szCs w:val="32"/>
        </w:rPr>
        <w:t>名词术语</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1.1</w:t>
      </w:r>
      <w:r>
        <w:rPr>
          <w:rFonts w:ascii="Times New Roman" w:hAnsi="Times New Roman" w:cs="Times New Roman"/>
          <w:bCs/>
          <w:szCs w:val="32"/>
        </w:rPr>
        <w:t>乘用车</w:t>
      </w:r>
      <w:r>
        <w:rPr>
          <w:rFonts w:ascii="Times New Roman" w:hAnsi="Times New Roman" w:cs="Times New Roman"/>
          <w:bCs/>
          <w:szCs w:val="32"/>
        </w:rPr>
        <w:t>-</w:t>
      </w:r>
      <w:r>
        <w:rPr>
          <w:rFonts w:ascii="Times New Roman" w:hAnsi="Times New Roman" w:cs="Times New Roman"/>
          <w:bCs/>
          <w:szCs w:val="32"/>
        </w:rPr>
        <w:t>指国家标准</w:t>
      </w:r>
      <w:r>
        <w:rPr>
          <w:rFonts w:ascii="Times New Roman" w:hAnsi="Times New Roman" w:cs="Times New Roman"/>
          <w:bCs/>
          <w:szCs w:val="32"/>
        </w:rPr>
        <w:t>GB/T 3730.1-2001</w:t>
      </w:r>
      <w:r>
        <w:rPr>
          <w:rFonts w:ascii="Times New Roman" w:hAnsi="Times New Roman" w:cs="Times New Roman"/>
          <w:bCs/>
          <w:szCs w:val="32"/>
        </w:rPr>
        <w:t>《汽车和挂车类型的术语和定义》第</w:t>
      </w:r>
      <w:r>
        <w:rPr>
          <w:rFonts w:ascii="Times New Roman" w:hAnsi="Times New Roman" w:cs="Times New Roman"/>
          <w:bCs/>
          <w:szCs w:val="32"/>
        </w:rPr>
        <w:t>2.1.1.1</w:t>
      </w:r>
      <w:r>
        <w:rPr>
          <w:rFonts w:ascii="Times New Roman" w:hAnsi="Times New Roman" w:cs="Times New Roman"/>
          <w:bCs/>
          <w:szCs w:val="32"/>
        </w:rPr>
        <w:t>款至第</w:t>
      </w:r>
      <w:r>
        <w:rPr>
          <w:rFonts w:ascii="Times New Roman" w:hAnsi="Times New Roman" w:cs="Times New Roman"/>
          <w:bCs/>
          <w:szCs w:val="32"/>
        </w:rPr>
        <w:t>2.1.1.10</w:t>
      </w:r>
      <w:r>
        <w:rPr>
          <w:rFonts w:ascii="Times New Roman" w:hAnsi="Times New Roman" w:cs="Times New Roman"/>
          <w:bCs/>
          <w:szCs w:val="32"/>
        </w:rPr>
        <w:t>款所定义的车辆。</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1.2</w:t>
      </w:r>
      <w:r>
        <w:rPr>
          <w:rFonts w:ascii="Times New Roman" w:hAnsi="Times New Roman" w:cs="Times New Roman"/>
          <w:bCs/>
          <w:szCs w:val="32"/>
        </w:rPr>
        <w:t>货车</w:t>
      </w:r>
      <w:r>
        <w:rPr>
          <w:rFonts w:ascii="Times New Roman" w:hAnsi="Times New Roman" w:cs="Times New Roman"/>
          <w:bCs/>
          <w:szCs w:val="32"/>
        </w:rPr>
        <w:t>-</w:t>
      </w:r>
      <w:r>
        <w:rPr>
          <w:rFonts w:ascii="Times New Roman" w:hAnsi="Times New Roman" w:cs="Times New Roman"/>
          <w:bCs/>
          <w:szCs w:val="32"/>
        </w:rPr>
        <w:t>指国家标准</w:t>
      </w:r>
      <w:r>
        <w:rPr>
          <w:rFonts w:ascii="Times New Roman" w:hAnsi="Times New Roman" w:cs="Times New Roman"/>
          <w:bCs/>
          <w:szCs w:val="32"/>
        </w:rPr>
        <w:t>GB/T 3730.1-2001</w:t>
      </w:r>
      <w:r>
        <w:rPr>
          <w:rFonts w:ascii="Times New Roman" w:hAnsi="Times New Roman" w:cs="Times New Roman"/>
          <w:bCs/>
          <w:szCs w:val="32"/>
        </w:rPr>
        <w:t>《汽车和挂车类型的术语和定义》第</w:t>
      </w:r>
      <w:r>
        <w:rPr>
          <w:rFonts w:ascii="Times New Roman" w:hAnsi="Times New Roman" w:cs="Times New Roman"/>
          <w:bCs/>
          <w:szCs w:val="32"/>
        </w:rPr>
        <w:t>2.1.2.2</w:t>
      </w:r>
      <w:r>
        <w:rPr>
          <w:rFonts w:ascii="Times New Roman" w:hAnsi="Times New Roman" w:cs="Times New Roman"/>
          <w:bCs/>
          <w:szCs w:val="32"/>
        </w:rPr>
        <w:t>款、第</w:t>
      </w:r>
      <w:r>
        <w:rPr>
          <w:rFonts w:ascii="Times New Roman" w:hAnsi="Times New Roman" w:cs="Times New Roman"/>
          <w:bCs/>
          <w:szCs w:val="32"/>
        </w:rPr>
        <w:t>2.1.2.3</w:t>
      </w:r>
      <w:r>
        <w:rPr>
          <w:rFonts w:ascii="Times New Roman" w:hAnsi="Times New Roman" w:cs="Times New Roman"/>
          <w:bCs/>
          <w:szCs w:val="32"/>
        </w:rPr>
        <w:t>款所定义的车辆和国家标准</w:t>
      </w:r>
      <w:r>
        <w:rPr>
          <w:rFonts w:ascii="Times New Roman" w:hAnsi="Times New Roman" w:cs="Times New Roman"/>
          <w:bCs/>
          <w:szCs w:val="32"/>
        </w:rPr>
        <w:t>GB 7258-2017</w:t>
      </w:r>
      <w:r>
        <w:rPr>
          <w:rFonts w:ascii="Times New Roman" w:hAnsi="Times New Roman" w:cs="Times New Roman"/>
          <w:bCs/>
          <w:szCs w:val="32"/>
        </w:rPr>
        <w:t>《机动车运行安全技术条件》第</w:t>
      </w:r>
      <w:r>
        <w:rPr>
          <w:rFonts w:ascii="Times New Roman" w:hAnsi="Times New Roman" w:cs="Times New Roman"/>
          <w:bCs/>
          <w:szCs w:val="32"/>
        </w:rPr>
        <w:t>3.2.2.2.1</w:t>
      </w:r>
      <w:r>
        <w:rPr>
          <w:rFonts w:ascii="Times New Roman" w:hAnsi="Times New Roman" w:cs="Times New Roman"/>
          <w:bCs/>
          <w:szCs w:val="32"/>
        </w:rPr>
        <w:t>款所定义的三轮汽车，但不包括国家标准</w:t>
      </w:r>
      <w:r>
        <w:rPr>
          <w:rFonts w:ascii="Times New Roman" w:hAnsi="Times New Roman" w:cs="Times New Roman"/>
          <w:bCs/>
          <w:szCs w:val="32"/>
        </w:rPr>
        <w:t>GB/T 3730.1-2001</w:t>
      </w:r>
      <w:r>
        <w:rPr>
          <w:rFonts w:ascii="Times New Roman" w:hAnsi="Times New Roman" w:cs="Times New Roman"/>
          <w:bCs/>
          <w:szCs w:val="32"/>
        </w:rPr>
        <w:t>《汽车和挂车类型的术语和定义》第</w:t>
      </w:r>
      <w:r>
        <w:rPr>
          <w:rFonts w:ascii="Times New Roman" w:hAnsi="Times New Roman" w:cs="Times New Roman"/>
          <w:bCs/>
          <w:szCs w:val="32"/>
        </w:rPr>
        <w:t>2.</w:t>
      </w:r>
      <w:r>
        <w:rPr>
          <w:rFonts w:ascii="Times New Roman" w:hAnsi="Times New Roman" w:cs="Times New Roman"/>
          <w:bCs/>
          <w:szCs w:val="32"/>
        </w:rPr>
        <w:t>1.2.3.5</w:t>
      </w:r>
      <w:r>
        <w:rPr>
          <w:rFonts w:ascii="Times New Roman" w:hAnsi="Times New Roman" w:cs="Times New Roman"/>
          <w:bCs/>
          <w:szCs w:val="32"/>
        </w:rPr>
        <w:t>款、第</w:t>
      </w:r>
      <w:r>
        <w:rPr>
          <w:rFonts w:ascii="Times New Roman" w:hAnsi="Times New Roman" w:cs="Times New Roman"/>
          <w:bCs/>
          <w:szCs w:val="32"/>
        </w:rPr>
        <w:t>2.1.2.3.6</w:t>
      </w:r>
      <w:r>
        <w:rPr>
          <w:rFonts w:ascii="Times New Roman" w:hAnsi="Times New Roman" w:cs="Times New Roman"/>
          <w:bCs/>
          <w:szCs w:val="32"/>
        </w:rPr>
        <w:t>款所定义的专用作业车及专用货车。</w:t>
      </w:r>
      <w:r>
        <w:rPr>
          <w:rFonts w:ascii="Times New Roman" w:hAnsi="Times New Roman" w:cs="Times New Roman"/>
          <w:bCs/>
          <w:szCs w:val="32"/>
        </w:rPr>
        <w:t xml:space="preserve"> </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1.3</w:t>
      </w:r>
      <w:r>
        <w:rPr>
          <w:rFonts w:ascii="Times New Roman" w:hAnsi="Times New Roman" w:cs="Times New Roman"/>
          <w:bCs/>
          <w:szCs w:val="32"/>
        </w:rPr>
        <w:t>客车</w:t>
      </w:r>
      <w:r>
        <w:rPr>
          <w:rFonts w:ascii="Times New Roman" w:hAnsi="Times New Roman" w:cs="Times New Roman"/>
          <w:bCs/>
          <w:szCs w:val="32"/>
        </w:rPr>
        <w:t>-</w:t>
      </w:r>
      <w:r>
        <w:rPr>
          <w:rFonts w:ascii="Times New Roman" w:hAnsi="Times New Roman" w:cs="Times New Roman"/>
          <w:bCs/>
          <w:szCs w:val="32"/>
        </w:rPr>
        <w:t>指国家标准</w:t>
      </w:r>
      <w:r>
        <w:rPr>
          <w:rFonts w:ascii="Times New Roman" w:hAnsi="Times New Roman" w:cs="Times New Roman"/>
          <w:bCs/>
          <w:szCs w:val="32"/>
        </w:rPr>
        <w:t>GB/T</w:t>
      </w:r>
      <w:r>
        <w:rPr>
          <w:rFonts w:ascii="Times New Roman" w:hAnsi="Times New Roman" w:cs="Times New Roman"/>
          <w:bCs/>
          <w:szCs w:val="32"/>
        </w:rPr>
        <w:t xml:space="preserve"> </w:t>
      </w:r>
      <w:r>
        <w:rPr>
          <w:rFonts w:ascii="Times New Roman" w:hAnsi="Times New Roman" w:cs="Times New Roman"/>
          <w:bCs/>
          <w:szCs w:val="32"/>
        </w:rPr>
        <w:t>3730.1-2001</w:t>
      </w:r>
      <w:r>
        <w:rPr>
          <w:rFonts w:ascii="Times New Roman" w:hAnsi="Times New Roman" w:cs="Times New Roman"/>
          <w:bCs/>
          <w:szCs w:val="32"/>
        </w:rPr>
        <w:t>《汽车和挂车类型的术语和定义》</w:t>
      </w:r>
      <w:r>
        <w:rPr>
          <w:rFonts w:ascii="Times New Roman" w:hAnsi="Times New Roman" w:cs="Times New Roman"/>
          <w:bCs/>
          <w:spacing w:val="-23"/>
          <w:szCs w:val="32"/>
        </w:rPr>
        <w:t>2.1.2.1.1</w:t>
      </w:r>
      <w:r>
        <w:rPr>
          <w:rFonts w:ascii="Times New Roman" w:hAnsi="Times New Roman" w:cs="Times New Roman"/>
          <w:bCs/>
          <w:szCs w:val="32"/>
        </w:rPr>
        <w:t>款至第</w:t>
      </w:r>
      <w:r>
        <w:rPr>
          <w:rFonts w:ascii="Times New Roman" w:hAnsi="Times New Roman" w:cs="Times New Roman"/>
          <w:bCs/>
          <w:spacing w:val="-23"/>
          <w:szCs w:val="32"/>
        </w:rPr>
        <w:t>2.1.2.1.7</w:t>
      </w:r>
      <w:r>
        <w:rPr>
          <w:rFonts w:ascii="Times New Roman" w:hAnsi="Times New Roman" w:cs="Times New Roman"/>
          <w:bCs/>
          <w:szCs w:val="32"/>
        </w:rPr>
        <w:t>款所定义的车辆。</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1.4</w:t>
      </w:r>
      <w:r>
        <w:rPr>
          <w:rFonts w:ascii="Times New Roman" w:hAnsi="Times New Roman" w:cs="Times New Roman"/>
          <w:bCs/>
          <w:szCs w:val="32"/>
        </w:rPr>
        <w:t>专用车</w:t>
      </w:r>
      <w:r>
        <w:rPr>
          <w:rFonts w:ascii="Times New Roman" w:hAnsi="Times New Roman" w:cs="Times New Roman"/>
          <w:bCs/>
          <w:szCs w:val="32"/>
        </w:rPr>
        <w:t>-</w:t>
      </w:r>
      <w:r>
        <w:rPr>
          <w:rFonts w:ascii="Times New Roman" w:hAnsi="Times New Roman" w:cs="Times New Roman"/>
          <w:bCs/>
          <w:szCs w:val="32"/>
        </w:rPr>
        <w:t>指国家标准</w:t>
      </w:r>
      <w:r>
        <w:rPr>
          <w:rFonts w:ascii="Times New Roman" w:hAnsi="Times New Roman" w:cs="Times New Roman"/>
          <w:bCs/>
          <w:szCs w:val="32"/>
        </w:rPr>
        <w:t>GB/T</w:t>
      </w:r>
      <w:r>
        <w:rPr>
          <w:rFonts w:ascii="Times New Roman" w:hAnsi="Times New Roman" w:cs="Times New Roman"/>
          <w:bCs/>
          <w:szCs w:val="32"/>
        </w:rPr>
        <w:t xml:space="preserve"> </w:t>
      </w:r>
      <w:r>
        <w:rPr>
          <w:rFonts w:ascii="Times New Roman" w:hAnsi="Times New Roman" w:cs="Times New Roman"/>
          <w:bCs/>
          <w:szCs w:val="32"/>
        </w:rPr>
        <w:t>3730.1-2001</w:t>
      </w:r>
      <w:r>
        <w:rPr>
          <w:rFonts w:ascii="Times New Roman" w:hAnsi="Times New Roman" w:cs="Times New Roman"/>
          <w:bCs/>
          <w:szCs w:val="32"/>
        </w:rPr>
        <w:t>《汽车和挂车类型的术语和定义》第</w:t>
      </w:r>
      <w:r>
        <w:rPr>
          <w:rFonts w:ascii="Times New Roman" w:hAnsi="Times New Roman" w:cs="Times New Roman"/>
          <w:bCs/>
          <w:szCs w:val="32"/>
        </w:rPr>
        <w:t>2.1.1.11</w:t>
      </w:r>
      <w:r>
        <w:rPr>
          <w:rFonts w:ascii="Times New Roman" w:hAnsi="Times New Roman" w:cs="Times New Roman"/>
          <w:bCs/>
          <w:szCs w:val="32"/>
        </w:rPr>
        <w:t>款、第</w:t>
      </w:r>
      <w:r>
        <w:rPr>
          <w:rFonts w:ascii="Times New Roman" w:hAnsi="Times New Roman" w:cs="Times New Roman"/>
          <w:bCs/>
          <w:szCs w:val="32"/>
        </w:rPr>
        <w:t>2.1.2.1.8</w:t>
      </w:r>
      <w:r>
        <w:rPr>
          <w:rFonts w:ascii="Times New Roman" w:hAnsi="Times New Roman" w:cs="Times New Roman"/>
          <w:bCs/>
          <w:szCs w:val="32"/>
        </w:rPr>
        <w:t>款、第</w:t>
      </w:r>
      <w:r>
        <w:rPr>
          <w:rFonts w:ascii="Times New Roman" w:hAnsi="Times New Roman" w:cs="Times New Roman"/>
          <w:bCs/>
          <w:szCs w:val="32"/>
        </w:rPr>
        <w:t>2.1.2.3.5</w:t>
      </w:r>
      <w:r>
        <w:rPr>
          <w:rFonts w:ascii="Times New Roman" w:hAnsi="Times New Roman" w:cs="Times New Roman"/>
          <w:bCs/>
          <w:szCs w:val="32"/>
        </w:rPr>
        <w:t>款、第</w:t>
      </w:r>
      <w:r>
        <w:rPr>
          <w:rFonts w:ascii="Times New Roman" w:hAnsi="Times New Roman" w:cs="Times New Roman"/>
          <w:bCs/>
          <w:szCs w:val="32"/>
        </w:rPr>
        <w:t>2.1.2.3.6</w:t>
      </w:r>
      <w:r>
        <w:rPr>
          <w:rFonts w:ascii="Times New Roman" w:hAnsi="Times New Roman" w:cs="Times New Roman"/>
          <w:bCs/>
          <w:szCs w:val="32"/>
        </w:rPr>
        <w:t>款以及国家标准</w:t>
      </w:r>
      <w:r>
        <w:rPr>
          <w:rFonts w:ascii="Times New Roman" w:hAnsi="Times New Roman" w:cs="Times New Roman"/>
          <w:bCs/>
          <w:szCs w:val="32"/>
        </w:rPr>
        <w:t>GB 7258-2017</w:t>
      </w:r>
      <w:r>
        <w:rPr>
          <w:rFonts w:ascii="Times New Roman" w:hAnsi="Times New Roman" w:cs="Times New Roman"/>
          <w:bCs/>
          <w:szCs w:val="32"/>
        </w:rPr>
        <w:t>《机动车运行安全技术条件》第</w:t>
      </w:r>
      <w:r>
        <w:rPr>
          <w:rFonts w:ascii="Times New Roman" w:hAnsi="Times New Roman" w:cs="Times New Roman"/>
          <w:bCs/>
          <w:szCs w:val="32"/>
        </w:rPr>
        <w:t>3.2.3</w:t>
      </w:r>
      <w:r>
        <w:rPr>
          <w:rFonts w:ascii="Times New Roman" w:hAnsi="Times New Roman" w:cs="Times New Roman"/>
          <w:bCs/>
          <w:szCs w:val="32"/>
        </w:rPr>
        <w:t>款所定义的车辆。</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kern w:val="0"/>
          <w:szCs w:val="32"/>
          <w:shd w:val="clear" w:color="auto" w:fill="FFFFFF"/>
        </w:rPr>
        <w:t>1.5</w:t>
      </w:r>
      <w:r>
        <w:rPr>
          <w:rFonts w:ascii="Times New Roman" w:hAnsi="Times New Roman" w:cs="Times New Roman"/>
          <w:bCs/>
          <w:szCs w:val="32"/>
        </w:rPr>
        <w:t>摩托车</w:t>
      </w:r>
      <w:r>
        <w:rPr>
          <w:rFonts w:ascii="Times New Roman" w:hAnsi="Times New Roman" w:cs="Times New Roman"/>
          <w:bCs/>
          <w:szCs w:val="32"/>
        </w:rPr>
        <w:t>-</w:t>
      </w:r>
      <w:r>
        <w:rPr>
          <w:rFonts w:ascii="Times New Roman" w:hAnsi="Times New Roman" w:cs="Times New Roman"/>
          <w:bCs/>
          <w:szCs w:val="32"/>
        </w:rPr>
        <w:t>指国家标准</w:t>
      </w:r>
      <w:r>
        <w:rPr>
          <w:rFonts w:ascii="Times New Roman" w:hAnsi="Times New Roman" w:cs="Times New Roman"/>
          <w:bCs/>
          <w:szCs w:val="32"/>
        </w:rPr>
        <w:t>GB 7258-2017</w:t>
      </w:r>
      <w:r>
        <w:rPr>
          <w:rFonts w:ascii="Times New Roman" w:hAnsi="Times New Roman" w:cs="Times New Roman"/>
          <w:bCs/>
          <w:szCs w:val="32"/>
        </w:rPr>
        <w:t>《机动车运行安全技术条件》第</w:t>
      </w:r>
      <w:r>
        <w:rPr>
          <w:rFonts w:ascii="Times New Roman" w:hAnsi="Times New Roman" w:cs="Times New Roman"/>
          <w:bCs/>
          <w:szCs w:val="32"/>
        </w:rPr>
        <w:t>3.6</w:t>
      </w:r>
      <w:r>
        <w:rPr>
          <w:rFonts w:ascii="Times New Roman" w:hAnsi="Times New Roman" w:cs="Times New Roman"/>
          <w:bCs/>
          <w:szCs w:val="32"/>
        </w:rPr>
        <w:t>款所定义的车辆。</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lastRenderedPageBreak/>
        <w:t>1.6</w:t>
      </w:r>
      <w:r>
        <w:rPr>
          <w:rFonts w:ascii="Times New Roman" w:hAnsi="Times New Roman" w:cs="Times New Roman"/>
          <w:bCs/>
          <w:szCs w:val="32"/>
        </w:rPr>
        <w:t>挂车</w:t>
      </w:r>
      <w:r>
        <w:rPr>
          <w:rFonts w:ascii="Times New Roman" w:hAnsi="Times New Roman" w:cs="Times New Roman"/>
          <w:bCs/>
          <w:szCs w:val="32"/>
        </w:rPr>
        <w:t>-</w:t>
      </w:r>
      <w:r>
        <w:rPr>
          <w:rFonts w:ascii="Times New Roman" w:hAnsi="Times New Roman" w:cs="Times New Roman"/>
          <w:bCs/>
          <w:szCs w:val="32"/>
        </w:rPr>
        <w:t>指国家标准</w:t>
      </w:r>
      <w:r>
        <w:rPr>
          <w:rFonts w:ascii="Times New Roman" w:hAnsi="Times New Roman" w:cs="Times New Roman"/>
          <w:bCs/>
          <w:szCs w:val="32"/>
        </w:rPr>
        <w:t>GB/T</w:t>
      </w:r>
      <w:r>
        <w:rPr>
          <w:rFonts w:ascii="Times New Roman" w:hAnsi="Times New Roman" w:cs="Times New Roman"/>
          <w:bCs/>
          <w:szCs w:val="32"/>
        </w:rPr>
        <w:t xml:space="preserve"> </w:t>
      </w:r>
      <w:r>
        <w:rPr>
          <w:rFonts w:ascii="Times New Roman" w:hAnsi="Times New Roman" w:cs="Times New Roman"/>
          <w:bCs/>
          <w:szCs w:val="32"/>
        </w:rPr>
        <w:t>3730.1-2001</w:t>
      </w:r>
      <w:r>
        <w:rPr>
          <w:rFonts w:ascii="Times New Roman" w:hAnsi="Times New Roman" w:cs="Times New Roman"/>
          <w:bCs/>
          <w:szCs w:val="32"/>
        </w:rPr>
        <w:t>《汽车和挂车类型的术语和定义》第</w:t>
      </w:r>
      <w:r>
        <w:rPr>
          <w:rFonts w:ascii="Times New Roman" w:hAnsi="Times New Roman" w:cs="Times New Roman"/>
          <w:bCs/>
          <w:szCs w:val="32"/>
        </w:rPr>
        <w:t>2.2</w:t>
      </w:r>
      <w:r>
        <w:rPr>
          <w:rFonts w:ascii="Times New Roman" w:hAnsi="Times New Roman" w:cs="Times New Roman"/>
          <w:bCs/>
          <w:szCs w:val="32"/>
        </w:rPr>
        <w:t>款所定义的车辆</w:t>
      </w:r>
      <w:r>
        <w:rPr>
          <w:rFonts w:ascii="Times New Roman" w:hAnsi="Times New Roman" w:cs="Times New Roman"/>
          <w:bCs/>
          <w:szCs w:val="32"/>
        </w:rPr>
        <w:t>,</w:t>
      </w:r>
      <w:r>
        <w:rPr>
          <w:rFonts w:ascii="Times New Roman" w:hAnsi="Times New Roman" w:cs="Times New Roman"/>
          <w:bCs/>
          <w:szCs w:val="32"/>
        </w:rPr>
        <w:t>但不包括</w:t>
      </w:r>
      <w:r>
        <w:rPr>
          <w:rFonts w:ascii="Times New Roman" w:hAnsi="Times New Roman" w:cs="Times New Roman"/>
          <w:bCs/>
          <w:szCs w:val="32"/>
        </w:rPr>
        <w:t>2.2.1.1</w:t>
      </w:r>
      <w:r>
        <w:rPr>
          <w:rFonts w:ascii="Times New Roman" w:hAnsi="Times New Roman" w:cs="Times New Roman"/>
          <w:bCs/>
          <w:szCs w:val="32"/>
        </w:rPr>
        <w:t>款和</w:t>
      </w:r>
      <w:r>
        <w:rPr>
          <w:rFonts w:ascii="Times New Roman" w:hAnsi="Times New Roman" w:cs="Times New Roman"/>
          <w:bCs/>
          <w:szCs w:val="32"/>
        </w:rPr>
        <w:t>2.2.2.1</w:t>
      </w:r>
      <w:r>
        <w:rPr>
          <w:rFonts w:ascii="Times New Roman" w:hAnsi="Times New Roman" w:cs="Times New Roman"/>
          <w:bCs/>
          <w:szCs w:val="32"/>
        </w:rPr>
        <w:t>款所定义的客车挂车。</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1.7</w:t>
      </w:r>
      <w:r>
        <w:rPr>
          <w:rFonts w:ascii="Times New Roman" w:hAnsi="Times New Roman" w:cs="Times New Roman"/>
          <w:bCs/>
          <w:szCs w:val="32"/>
        </w:rPr>
        <w:t>汽车及</w:t>
      </w:r>
      <w:r>
        <w:rPr>
          <w:rFonts w:ascii="Times New Roman" w:hAnsi="Times New Roman" w:cs="Times New Roman"/>
          <w:bCs/>
          <w:szCs w:val="32"/>
        </w:rPr>
        <w:t>汽车底盘</w:t>
      </w:r>
      <w:r>
        <w:rPr>
          <w:rFonts w:ascii="Times New Roman" w:hAnsi="Times New Roman" w:cs="Times New Roman"/>
          <w:bCs/>
          <w:szCs w:val="32"/>
        </w:rPr>
        <w:t>-</w:t>
      </w:r>
      <w:r>
        <w:rPr>
          <w:rFonts w:ascii="Times New Roman" w:hAnsi="Times New Roman" w:cs="Times New Roman"/>
          <w:bCs/>
          <w:szCs w:val="32"/>
        </w:rPr>
        <w:t>汽车指由动力驱动，具有四个或四个以上车轮的非轨道承载车辆，以及</w:t>
      </w:r>
      <w:r>
        <w:rPr>
          <w:rFonts w:ascii="Times New Roman" w:hAnsi="Times New Roman" w:cs="Times New Roman"/>
          <w:bCs/>
          <w:szCs w:val="32"/>
        </w:rPr>
        <w:t>国家标准</w:t>
      </w:r>
      <w:r>
        <w:rPr>
          <w:rFonts w:ascii="Times New Roman" w:hAnsi="Times New Roman" w:cs="Times New Roman"/>
          <w:bCs/>
          <w:szCs w:val="32"/>
        </w:rPr>
        <w:t>GB 7258-2017</w:t>
      </w:r>
      <w:r>
        <w:rPr>
          <w:rFonts w:ascii="Times New Roman" w:hAnsi="Times New Roman" w:cs="Times New Roman"/>
          <w:bCs/>
          <w:szCs w:val="32"/>
        </w:rPr>
        <w:t>《机动车运行安全技术条件》第</w:t>
      </w:r>
      <w:r>
        <w:rPr>
          <w:rFonts w:ascii="Times New Roman" w:hAnsi="Times New Roman" w:cs="Times New Roman"/>
          <w:bCs/>
          <w:szCs w:val="32"/>
        </w:rPr>
        <w:t>3.2.2.2.1</w:t>
      </w:r>
      <w:r>
        <w:rPr>
          <w:rFonts w:ascii="Times New Roman" w:hAnsi="Times New Roman" w:cs="Times New Roman"/>
          <w:bCs/>
          <w:szCs w:val="32"/>
        </w:rPr>
        <w:t>款所定义的三轮汽车</w:t>
      </w:r>
      <w:r>
        <w:rPr>
          <w:rFonts w:ascii="Times New Roman" w:hAnsi="Times New Roman" w:cs="Times New Roman"/>
          <w:bCs/>
          <w:szCs w:val="32"/>
        </w:rPr>
        <w:t>，</w:t>
      </w:r>
      <w:r>
        <w:rPr>
          <w:rFonts w:ascii="Times New Roman" w:hAnsi="Times New Roman" w:cs="Times New Roman"/>
          <w:bCs/>
          <w:szCs w:val="32"/>
        </w:rPr>
        <w:t>包括乘用车、客车、货车、专用车；汽车底盘</w:t>
      </w:r>
      <w:r>
        <w:rPr>
          <w:rFonts w:ascii="Times New Roman" w:hAnsi="Times New Roman" w:cs="Times New Roman"/>
          <w:bCs/>
          <w:szCs w:val="32"/>
        </w:rPr>
        <w:t>指至少包括动力系统、传动系统、行驶系统、转向</w:t>
      </w:r>
      <w:r>
        <w:rPr>
          <w:rFonts w:ascii="Times New Roman" w:hAnsi="Times New Roman" w:cs="Times New Roman"/>
          <w:bCs/>
          <w:szCs w:val="32"/>
        </w:rPr>
        <w:t>系统和制动系统等部分，通过安装载货平台或作业设备或车身就可以形成完整车辆的非完整车辆，汽车底盘包括二类底盘和三类底盘。其中：二类底盘为具有驾驶室、不具有载货平台或作业设备的非完整车辆，三类底盘为不具有车身的非完整车辆。</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1.8</w:t>
      </w:r>
      <w:r>
        <w:rPr>
          <w:rFonts w:ascii="Times New Roman" w:hAnsi="Times New Roman" w:cs="Times New Roman"/>
          <w:bCs/>
          <w:szCs w:val="32"/>
        </w:rPr>
        <w:t>车辆主要技术参数</w:t>
      </w:r>
      <w:r>
        <w:rPr>
          <w:rFonts w:ascii="Times New Roman" w:hAnsi="Times New Roman" w:cs="Times New Roman"/>
          <w:bCs/>
          <w:szCs w:val="32"/>
        </w:rPr>
        <w:t>-</w:t>
      </w:r>
      <w:r>
        <w:rPr>
          <w:rFonts w:ascii="Times New Roman" w:hAnsi="Times New Roman" w:cs="Times New Roman"/>
          <w:bCs/>
          <w:szCs w:val="32"/>
        </w:rPr>
        <w:t>表征车辆基本特征的参数</w:t>
      </w:r>
      <w:r>
        <w:rPr>
          <w:rFonts w:ascii="Times New Roman" w:hAnsi="Times New Roman" w:cs="Times New Roman"/>
          <w:bCs/>
          <w:szCs w:val="32"/>
        </w:rPr>
        <w:t>，</w:t>
      </w:r>
      <w:r>
        <w:rPr>
          <w:rFonts w:ascii="Times New Roman" w:hAnsi="Times New Roman" w:cs="Times New Roman"/>
          <w:bCs/>
          <w:szCs w:val="32"/>
        </w:rPr>
        <w:t>以及</w:t>
      </w:r>
      <w:r>
        <w:rPr>
          <w:rFonts w:ascii="Times New Roman" w:hAnsi="Times New Roman" w:cs="Times New Roman"/>
          <w:bCs/>
          <w:szCs w:val="32"/>
        </w:rPr>
        <w:t>与车辆安全、环保、节能、防盗等性能相关的，反映产品动力系统、传动系统、行驶系统、转向系统、制动系统、车身结构、主要作业装置和车辆安全配置的参数和照片、图样。</w:t>
      </w:r>
    </w:p>
    <w:p w:rsidR="00000000" w:rsidRDefault="00A93C92" w:rsidP="00B54FE4">
      <w:pPr>
        <w:ind w:firstLineChars="200" w:firstLine="640"/>
        <w:rPr>
          <w:rFonts w:ascii="黑体" w:eastAsia="黑体" w:hAnsi="黑体" w:cs="黑体" w:hint="eastAsia"/>
          <w:bCs/>
          <w:szCs w:val="32"/>
        </w:rPr>
      </w:pPr>
      <w:r>
        <w:rPr>
          <w:rFonts w:ascii="黑体" w:eastAsia="黑体" w:hAnsi="黑体" w:cs="黑体" w:hint="eastAsia"/>
          <w:bCs/>
          <w:kern w:val="0"/>
          <w:szCs w:val="32"/>
          <w:shd w:val="clear" w:color="auto" w:fill="FFFFFF"/>
        </w:rPr>
        <w:t>2.</w:t>
      </w:r>
      <w:r>
        <w:rPr>
          <w:rFonts w:ascii="黑体" w:eastAsia="黑体" w:hAnsi="黑体" w:cs="黑体" w:hint="eastAsia"/>
          <w:bCs/>
          <w:kern w:val="0"/>
          <w:szCs w:val="32"/>
          <w:shd w:val="clear" w:color="auto" w:fill="FFFFFF"/>
        </w:rPr>
        <w:t>技术要求</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kern w:val="0"/>
          <w:szCs w:val="32"/>
          <w:shd w:val="clear" w:color="auto" w:fill="FFFFFF"/>
        </w:rPr>
        <w:t>2.1</w:t>
      </w:r>
      <w:r>
        <w:rPr>
          <w:rFonts w:ascii="Times New Roman" w:hAnsi="Times New Roman" w:cs="Times New Roman"/>
          <w:bCs/>
          <w:szCs w:val="32"/>
        </w:rPr>
        <w:t>申请产品准入的车辆产品，应与申请企业已获得企业准入的类别一致。</w:t>
      </w:r>
    </w:p>
    <w:p w:rsidR="00000000" w:rsidRDefault="00A93C92">
      <w:pPr>
        <w:ind w:firstLineChars="200" w:firstLine="640"/>
        <w:rPr>
          <w:rFonts w:ascii="Times New Roman" w:hAnsi="Times New Roman" w:cs="Times New Roman"/>
          <w:b/>
          <w:szCs w:val="32"/>
        </w:rPr>
      </w:pPr>
      <w:r>
        <w:rPr>
          <w:rFonts w:ascii="Times New Roman" w:hAnsi="Times New Roman" w:cs="Times New Roman"/>
          <w:bCs/>
          <w:kern w:val="0"/>
          <w:szCs w:val="32"/>
          <w:shd w:val="clear" w:color="auto" w:fill="FFFFFF"/>
        </w:rPr>
        <w:t>2.2</w:t>
      </w:r>
      <w:r>
        <w:rPr>
          <w:rFonts w:ascii="Times New Roman" w:hAnsi="Times New Roman" w:cs="Times New Roman"/>
          <w:bCs/>
          <w:kern w:val="0"/>
          <w:szCs w:val="32"/>
          <w:shd w:val="clear" w:color="auto" w:fill="FFFFFF"/>
        </w:rPr>
        <w:t>产品</w:t>
      </w:r>
      <w:r>
        <w:rPr>
          <w:rFonts w:ascii="Times New Roman" w:hAnsi="Times New Roman" w:cs="Times New Roman"/>
          <w:bCs/>
          <w:szCs w:val="32"/>
        </w:rPr>
        <w:t>能够满足适用的安全、环保、节能、防盗等国家标准要求，各类产品适用的标准见下表：</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br w:type="page"/>
      </w:r>
      <w:r>
        <w:rPr>
          <w:rFonts w:ascii="Times New Roman" w:hAnsi="Times New Roman" w:cs="Times New Roman"/>
          <w:bCs/>
          <w:szCs w:val="32"/>
        </w:rPr>
        <w:lastRenderedPageBreak/>
        <w:t>2.2.1</w:t>
      </w:r>
      <w:r>
        <w:rPr>
          <w:rFonts w:ascii="Times New Roman" w:hAnsi="Times New Roman" w:cs="Times New Roman"/>
          <w:bCs/>
          <w:szCs w:val="32"/>
        </w:rPr>
        <w:t>汽车及挂车类产品适用标准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872"/>
        <w:gridCol w:w="1301"/>
        <w:gridCol w:w="2943"/>
        <w:gridCol w:w="583"/>
        <w:gridCol w:w="584"/>
        <w:gridCol w:w="583"/>
        <w:gridCol w:w="583"/>
        <w:gridCol w:w="586"/>
      </w:tblGrid>
      <w:tr w:rsidR="00000000">
        <w:trPr>
          <w:trHeight w:val="570"/>
          <w:tblHeader/>
        </w:trPr>
        <w:tc>
          <w:tcPr>
            <w:tcW w:w="487"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b/>
                <w:bCs/>
                <w:spacing w:val="-11"/>
                <w:kern w:val="0"/>
                <w:sz w:val="24"/>
                <w:szCs w:val="24"/>
              </w:rPr>
              <w:t>项目</w:t>
            </w:r>
          </w:p>
        </w:tc>
        <w:tc>
          <w:tcPr>
            <w:tcW w:w="872"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b/>
                <w:bCs/>
                <w:spacing w:val="-11"/>
                <w:kern w:val="0"/>
                <w:sz w:val="24"/>
                <w:szCs w:val="24"/>
              </w:rPr>
              <w:t>序号</w:t>
            </w:r>
          </w:p>
        </w:tc>
        <w:tc>
          <w:tcPr>
            <w:tcW w:w="1301"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b/>
                <w:bCs/>
                <w:spacing w:val="-11"/>
                <w:kern w:val="0"/>
                <w:sz w:val="24"/>
                <w:szCs w:val="24"/>
              </w:rPr>
              <w:t>标准号</w:t>
            </w:r>
          </w:p>
        </w:tc>
        <w:tc>
          <w:tcPr>
            <w:tcW w:w="2943"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b/>
                <w:bCs/>
                <w:spacing w:val="-11"/>
                <w:kern w:val="0"/>
                <w:sz w:val="24"/>
                <w:szCs w:val="24"/>
              </w:rPr>
              <w:t>标准名称</w:t>
            </w:r>
          </w:p>
        </w:tc>
        <w:tc>
          <w:tcPr>
            <w:tcW w:w="583"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b/>
                <w:bCs/>
                <w:spacing w:val="-11"/>
                <w:kern w:val="0"/>
                <w:sz w:val="24"/>
                <w:szCs w:val="24"/>
              </w:rPr>
              <w:t>乘用车</w:t>
            </w:r>
          </w:p>
        </w:tc>
        <w:tc>
          <w:tcPr>
            <w:tcW w:w="584"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b/>
                <w:bCs/>
                <w:spacing w:val="-11"/>
                <w:kern w:val="0"/>
                <w:sz w:val="24"/>
                <w:szCs w:val="24"/>
              </w:rPr>
              <w:t>货车</w:t>
            </w:r>
          </w:p>
        </w:tc>
        <w:tc>
          <w:tcPr>
            <w:tcW w:w="583"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b/>
                <w:bCs/>
                <w:spacing w:val="-11"/>
                <w:kern w:val="0"/>
                <w:sz w:val="24"/>
                <w:szCs w:val="24"/>
              </w:rPr>
              <w:t>客车</w:t>
            </w:r>
          </w:p>
        </w:tc>
        <w:tc>
          <w:tcPr>
            <w:tcW w:w="583"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b/>
                <w:bCs/>
                <w:spacing w:val="-11"/>
                <w:kern w:val="0"/>
                <w:sz w:val="24"/>
                <w:szCs w:val="24"/>
              </w:rPr>
              <w:t>挂车</w:t>
            </w:r>
          </w:p>
        </w:tc>
        <w:tc>
          <w:tcPr>
            <w:tcW w:w="586"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b/>
                <w:bCs/>
                <w:spacing w:val="-11"/>
                <w:kern w:val="0"/>
                <w:sz w:val="24"/>
                <w:szCs w:val="24"/>
              </w:rPr>
              <w:t>三轮汽车</w:t>
            </w:r>
          </w:p>
        </w:tc>
      </w:tr>
      <w:tr w:rsidR="00000000">
        <w:trPr>
          <w:trHeight w:val="342"/>
        </w:trPr>
        <w:tc>
          <w:tcPr>
            <w:tcW w:w="487" w:type="dxa"/>
            <w:vMerge w:val="restart"/>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w:t>
            </w:r>
            <w:r>
              <w:rPr>
                <w:rFonts w:ascii="Times New Roman" w:hAnsi="Times New Roman" w:cs="Times New Roman"/>
                <w:spacing w:val="-11"/>
                <w:kern w:val="0"/>
                <w:sz w:val="24"/>
                <w:szCs w:val="24"/>
              </w:rPr>
              <w:t>一般安全</w:t>
            </w: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GB7258</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机动车运行安全技术条件</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GB11562</w:t>
            </w:r>
          </w:p>
        </w:tc>
        <w:tc>
          <w:tcPr>
            <w:tcW w:w="2943" w:type="dxa"/>
            <w:vAlign w:val="center"/>
          </w:tcPr>
          <w:p w:rsidR="00000000" w:rsidRDefault="00A93C92">
            <w:pPr>
              <w:widowControl/>
              <w:jc w:val="left"/>
              <w:rPr>
                <w:rFonts w:ascii="Times New Roman" w:hAnsi="Times New Roman" w:cs="Times New Roman"/>
                <w:spacing w:val="-23"/>
                <w:kern w:val="0"/>
                <w:sz w:val="24"/>
                <w:szCs w:val="24"/>
              </w:rPr>
            </w:pPr>
            <w:r>
              <w:rPr>
                <w:rFonts w:ascii="Times New Roman" w:hAnsi="Times New Roman" w:cs="Times New Roman"/>
                <w:spacing w:val="-23"/>
                <w:kern w:val="0"/>
                <w:sz w:val="24"/>
                <w:szCs w:val="24"/>
              </w:rPr>
              <w:t>汽车驾驶员前方视野要求及测量方法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GB15084</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机动车辆间接视野装置性能和安装要求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GB11555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hyperlink r:id="rId6" w:history="1">
              <w:r>
                <w:rPr>
                  <w:rFonts w:ascii="Times New Roman" w:hAnsi="Times New Roman" w:cs="Times New Roman"/>
                  <w:spacing w:val="-11"/>
                  <w:kern w:val="0"/>
                  <w:sz w:val="24"/>
                  <w:szCs w:val="24"/>
                </w:rPr>
                <w:t>汽车风窗玻璃除霜和除雾系统的性能和试验方法</w:t>
              </w:r>
            </w:hyperlink>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GB15085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汽车风窗玻璃刮水器和洗涤器性能要求和试验方法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GB15082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汽车用车速表</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GB4094</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汽车操纵件、指示器及信号装置的标志</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GB15742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机动车用喇叭的性能要求及试验方法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01-09</w:t>
            </w:r>
          </w:p>
        </w:tc>
        <w:tc>
          <w:tcPr>
            <w:tcW w:w="1301"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GB16735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道路车辆车辆识别代号</w:t>
            </w:r>
            <w:r>
              <w:rPr>
                <w:rFonts w:ascii="Times New Roman" w:hAnsi="Times New Roman" w:cs="Times New Roman"/>
                <w:spacing w:val="-11"/>
                <w:kern w:val="0"/>
                <w:sz w:val="24"/>
                <w:szCs w:val="24"/>
              </w:rPr>
              <w:t>(VIN)</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01-10</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GB13094</w:t>
            </w:r>
          </w:p>
        </w:tc>
        <w:tc>
          <w:tcPr>
            <w:tcW w:w="2943" w:type="dxa"/>
            <w:vAlign w:val="center"/>
          </w:tcPr>
          <w:p w:rsidR="00000000" w:rsidRDefault="00A93C92">
            <w:pPr>
              <w:widowControl/>
              <w:jc w:val="left"/>
              <w:rPr>
                <w:rFonts w:ascii="Times New Roman" w:hAnsi="Times New Roman" w:cs="Times New Roman"/>
                <w:spacing w:val="-23"/>
                <w:kern w:val="0"/>
                <w:sz w:val="24"/>
                <w:szCs w:val="24"/>
              </w:rPr>
            </w:pPr>
            <w:r>
              <w:rPr>
                <w:rFonts w:ascii="Times New Roman" w:hAnsi="Times New Roman" w:cs="Times New Roman"/>
                <w:spacing w:val="-23"/>
                <w:kern w:val="0"/>
                <w:sz w:val="24"/>
                <w:szCs w:val="24"/>
              </w:rPr>
              <w:t>客车结构安全要求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GB24407</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专用校车安全技术条件</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GB1589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汽车、挂车及汽车列车外廓尺寸、轴荷及质量限值</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GB15741</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汽车和挂车号牌板</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架</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及其位置</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GB13392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道路运输危险货物车辆标志</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GB24315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校车标识</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GB30509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车辆及部件识别标记</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GB21668</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危险货物运输车辆结构要求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GB20300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道路运输爆炸品和剧毒化学品车辆安全技术条件</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01-19</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GB11568</w:t>
            </w:r>
          </w:p>
        </w:tc>
        <w:tc>
          <w:tcPr>
            <w:tcW w:w="2943" w:type="dxa"/>
            <w:vAlign w:val="center"/>
          </w:tcPr>
          <w:p w:rsidR="00000000" w:rsidRDefault="00A93C92">
            <w:pPr>
              <w:widowControl/>
              <w:jc w:val="left"/>
              <w:rPr>
                <w:rFonts w:ascii="Times New Roman" w:hAnsi="Times New Roman" w:cs="Times New Roman"/>
                <w:spacing w:val="-23"/>
                <w:kern w:val="0"/>
                <w:sz w:val="24"/>
                <w:szCs w:val="24"/>
              </w:rPr>
            </w:pPr>
            <w:r>
              <w:rPr>
                <w:rFonts w:ascii="Times New Roman" w:hAnsi="Times New Roman" w:cs="Times New Roman"/>
                <w:spacing w:val="-23"/>
                <w:kern w:val="0"/>
                <w:sz w:val="24"/>
                <w:szCs w:val="24"/>
              </w:rPr>
              <w:t>汽车罩</w:t>
            </w:r>
            <w:r>
              <w:rPr>
                <w:rFonts w:ascii="Times New Roman" w:hAnsi="Times New Roman" w:cs="Times New Roman"/>
                <w:spacing w:val="-23"/>
                <w:kern w:val="0"/>
                <w:sz w:val="24"/>
                <w:szCs w:val="24"/>
              </w:rPr>
              <w:t>(</w:t>
            </w:r>
            <w:r>
              <w:rPr>
                <w:rFonts w:ascii="Times New Roman" w:hAnsi="Times New Roman" w:cs="Times New Roman"/>
                <w:spacing w:val="-23"/>
                <w:kern w:val="0"/>
                <w:sz w:val="24"/>
                <w:szCs w:val="24"/>
              </w:rPr>
              <w:t>盖</w:t>
            </w:r>
            <w:r>
              <w:rPr>
                <w:rFonts w:ascii="Times New Roman" w:hAnsi="Times New Roman" w:cs="Times New Roman"/>
                <w:spacing w:val="-23"/>
                <w:kern w:val="0"/>
                <w:sz w:val="24"/>
                <w:szCs w:val="24"/>
              </w:rPr>
              <w:t>)</w:t>
            </w:r>
            <w:r>
              <w:rPr>
                <w:rFonts w:ascii="Times New Roman" w:hAnsi="Times New Roman" w:cs="Times New Roman"/>
                <w:spacing w:val="-23"/>
                <w:kern w:val="0"/>
                <w:sz w:val="24"/>
                <w:szCs w:val="24"/>
              </w:rPr>
              <w:t>锁系统</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01-20</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GB19239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燃气汽车专用装置的安装要求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01-21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GB29753</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道路运输食品与生物制品冷藏车安全要求及试验方法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01-22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GB32087</w:t>
            </w:r>
          </w:p>
        </w:tc>
        <w:tc>
          <w:tcPr>
            <w:tcW w:w="2943" w:type="dxa"/>
            <w:vAlign w:val="center"/>
          </w:tcPr>
          <w:p w:rsidR="00000000" w:rsidRDefault="00A93C92">
            <w:pPr>
              <w:widowControl/>
              <w:jc w:val="left"/>
              <w:rPr>
                <w:rFonts w:ascii="Times New Roman" w:hAnsi="Times New Roman" w:cs="Times New Roman"/>
                <w:spacing w:val="-23"/>
                <w:kern w:val="0"/>
                <w:sz w:val="24"/>
                <w:szCs w:val="24"/>
              </w:rPr>
            </w:pPr>
            <w:r>
              <w:rPr>
                <w:rFonts w:ascii="Times New Roman" w:hAnsi="Times New Roman" w:cs="Times New Roman"/>
                <w:spacing w:val="-23"/>
                <w:kern w:val="0"/>
                <w:sz w:val="24"/>
                <w:szCs w:val="24"/>
              </w:rPr>
              <w:t>轻型汽车牵引</w:t>
            </w:r>
            <w:r>
              <w:rPr>
                <w:rFonts w:ascii="Times New Roman" w:hAnsi="Times New Roman" w:cs="Times New Roman"/>
                <w:spacing w:val="-23"/>
                <w:kern w:val="0"/>
                <w:sz w:val="24"/>
                <w:szCs w:val="24"/>
              </w:rPr>
              <w:t>装置</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shd w:val="clear" w:color="auto" w:fill="auto"/>
            <w:vAlign w:val="center"/>
          </w:tcPr>
          <w:p w:rsidR="00000000" w:rsidRDefault="00A93C92">
            <w:pPr>
              <w:widowControl/>
              <w:jc w:val="left"/>
              <w:rPr>
                <w:rFonts w:ascii="Times New Roman" w:hAnsi="Times New Roman" w:cs="Times New Roman"/>
                <w:spacing w:val="-11"/>
                <w:kern w:val="0"/>
                <w:sz w:val="24"/>
                <w:szCs w:val="24"/>
              </w:rPr>
            </w:pPr>
          </w:p>
        </w:tc>
        <w:tc>
          <w:tcPr>
            <w:tcW w:w="872" w:type="dxa"/>
            <w:shd w:val="clear" w:color="auto" w:fill="auto"/>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01-23</w:t>
            </w:r>
          </w:p>
        </w:tc>
        <w:tc>
          <w:tcPr>
            <w:tcW w:w="1301" w:type="dxa"/>
            <w:shd w:val="clear" w:color="000000" w:fill="auto"/>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GB30678</w:t>
            </w:r>
          </w:p>
        </w:tc>
        <w:tc>
          <w:tcPr>
            <w:tcW w:w="2943" w:type="dxa"/>
            <w:shd w:val="clear" w:color="000000" w:fill="auto"/>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客车用安全标志和信息符号</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01-24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GB19260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低地板及低入口城市客车结</w:t>
            </w:r>
            <w:r>
              <w:rPr>
                <w:rFonts w:ascii="Times New Roman" w:hAnsi="Times New Roman" w:cs="Times New Roman"/>
                <w:spacing w:val="-11"/>
                <w:kern w:val="0"/>
                <w:sz w:val="24"/>
                <w:szCs w:val="24"/>
              </w:rPr>
              <w:lastRenderedPageBreak/>
              <w:t>构要求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lastRenderedPageBreak/>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01-25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GB34659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汽车和挂车防飞溅系统性能要求和测量方法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01-26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GB15740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汽车防盗装置</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01-27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GB10396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农林拖拉机和机械、草坪和园艺动力机械</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安全标志和危险图形</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总则</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01-28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GB18320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三轮汽车和低速货车</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安全技术要求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restart"/>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w:t>
            </w:r>
            <w:r>
              <w:rPr>
                <w:rFonts w:ascii="Times New Roman" w:hAnsi="Times New Roman" w:cs="Times New Roman"/>
                <w:spacing w:val="-11"/>
                <w:kern w:val="0"/>
                <w:sz w:val="24"/>
                <w:szCs w:val="24"/>
              </w:rPr>
              <w:t>主动安全</w:t>
            </w: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GB4599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汽车用灯丝灯泡前照灯</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GB21259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汽车用气体放电光源前照灯</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GB4660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机动车用前雾灯配光性能</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GB11554</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机动车和挂车用后雾灯配光性能</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GB5920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汽车及挂车前位灯、后位灯、示廓灯和制动灯配光性能</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GB15235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汽车及挂车倒车灯配光性能</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GB17509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汽车及挂车转向信号灯配光</w:t>
            </w:r>
            <w:r>
              <w:rPr>
                <w:rFonts w:ascii="Times New Roman" w:hAnsi="Times New Roman" w:cs="Times New Roman"/>
                <w:spacing w:val="-11"/>
                <w:kern w:val="0"/>
                <w:sz w:val="24"/>
                <w:szCs w:val="24"/>
              </w:rPr>
              <w:lastRenderedPageBreak/>
              <w:t>性能</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lastRenderedPageBreak/>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GB11564</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机动车回复反射器</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02-09</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GB18099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机动车及挂车侧标志灯配光性能</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02-10</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GB18409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汽车驻车灯配光性能</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GB18408</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汽车及挂车后牌照板照明装置配光性能</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GB23255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汽车昼间行驶灯配光性能</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w:t>
            </w:r>
            <w:r>
              <w:rPr>
                <w:rFonts w:ascii="Times New Roman" w:hAnsi="Times New Roman" w:cs="Times New Roman"/>
                <w:spacing w:val="-11"/>
                <w:kern w:val="0"/>
                <w:sz w:val="24"/>
                <w:szCs w:val="24"/>
              </w:rPr>
              <w:t>5991</w:t>
            </w:r>
          </w:p>
        </w:tc>
        <w:tc>
          <w:tcPr>
            <w:tcW w:w="2943" w:type="dxa"/>
            <w:vAlign w:val="center"/>
          </w:tcPr>
          <w:p w:rsidR="00000000" w:rsidRDefault="00A93C92">
            <w:pPr>
              <w:widowControl/>
              <w:jc w:val="left"/>
              <w:rPr>
                <w:rFonts w:ascii="Times New Roman" w:hAnsi="Times New Roman" w:cs="Times New Roman"/>
                <w:spacing w:val="-23"/>
                <w:kern w:val="0"/>
                <w:sz w:val="24"/>
                <w:szCs w:val="24"/>
              </w:rPr>
            </w:pPr>
            <w:r>
              <w:rPr>
                <w:rFonts w:ascii="Times New Roman" w:hAnsi="Times New Roman" w:cs="Times New Roman"/>
                <w:spacing w:val="-23"/>
                <w:kern w:val="0"/>
                <w:sz w:val="24"/>
                <w:szCs w:val="24"/>
              </w:rPr>
              <w:t>汽车用</w:t>
            </w:r>
            <w:r>
              <w:rPr>
                <w:rFonts w:ascii="Times New Roman" w:hAnsi="Times New Roman" w:cs="Times New Roman"/>
                <w:spacing w:val="-23"/>
                <w:kern w:val="0"/>
                <w:sz w:val="24"/>
                <w:szCs w:val="24"/>
              </w:rPr>
              <w:t>LED</w:t>
            </w:r>
            <w:r>
              <w:rPr>
                <w:rFonts w:ascii="Times New Roman" w:hAnsi="Times New Roman" w:cs="Times New Roman"/>
                <w:spacing w:val="-23"/>
                <w:kern w:val="0"/>
                <w:sz w:val="24"/>
                <w:szCs w:val="24"/>
              </w:rPr>
              <w:t>前照灯</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GB4785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hyperlink r:id="rId7" w:history="1">
              <w:r>
                <w:rPr>
                  <w:rFonts w:ascii="Times New Roman" w:hAnsi="Times New Roman" w:cs="Times New Roman"/>
                  <w:spacing w:val="-11"/>
                  <w:kern w:val="0"/>
                  <w:sz w:val="24"/>
                  <w:szCs w:val="24"/>
                </w:rPr>
                <w:t>汽车及挂车外部照明和光信号装置的安装规定</w:t>
              </w:r>
            </w:hyperlink>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GB19151</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机动车用三角警告牌</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GB16897</w:t>
            </w:r>
          </w:p>
        </w:tc>
        <w:tc>
          <w:tcPr>
            <w:tcW w:w="2943" w:type="dxa"/>
            <w:vAlign w:val="center"/>
          </w:tcPr>
          <w:p w:rsidR="00000000" w:rsidRDefault="00A93C92">
            <w:pPr>
              <w:widowControl/>
              <w:jc w:val="left"/>
              <w:rPr>
                <w:rFonts w:ascii="Times New Roman" w:hAnsi="Times New Roman" w:cs="Times New Roman"/>
                <w:spacing w:val="-23"/>
                <w:kern w:val="0"/>
                <w:sz w:val="24"/>
                <w:szCs w:val="24"/>
              </w:rPr>
            </w:pPr>
            <w:r>
              <w:rPr>
                <w:rFonts w:ascii="Times New Roman" w:hAnsi="Times New Roman" w:cs="Times New Roman"/>
                <w:spacing w:val="-23"/>
                <w:kern w:val="0"/>
                <w:sz w:val="24"/>
                <w:szCs w:val="24"/>
              </w:rPr>
              <w:t>制动软管的结构、性能要求及试验方法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GB9743</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轿车轮胎</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GB9744</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载重汽车轮胎</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02-19</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GB23254</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货车及挂车车身反光标识</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02-20</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GB25990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车辆尾部标志板</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02-21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GB12676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商用车辆和挂车制动系统技术要求及试验方法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02-22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GB21670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乘用车制动系统技术要求及试验方法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02-23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GB17675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汽车转向系</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基本要求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02-24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GB/T13594</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机动车和挂车防抱制动性能和试验方法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02-25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GB26149</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乘用车</w:t>
            </w:r>
            <w:r>
              <w:rPr>
                <w:rFonts w:ascii="Times New Roman" w:hAnsi="Times New Roman" w:cs="Times New Roman"/>
                <w:spacing w:val="-11"/>
                <w:kern w:val="0"/>
                <w:sz w:val="24"/>
                <w:szCs w:val="24"/>
              </w:rPr>
              <w:t>轮胎气压监测系统的性能要求和试验方法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restart"/>
            <w:vAlign w:val="center"/>
          </w:tcPr>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w:t>
            </w:r>
            <w:r>
              <w:rPr>
                <w:rFonts w:ascii="Times New Roman" w:hAnsi="Times New Roman" w:cs="Times New Roman"/>
                <w:spacing w:val="-11"/>
                <w:kern w:val="0"/>
                <w:sz w:val="24"/>
                <w:szCs w:val="24"/>
              </w:rPr>
              <w:t>被动安全</w:t>
            </w: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w:t>
            </w:r>
            <w:r>
              <w:rPr>
                <w:rFonts w:ascii="Times New Roman" w:hAnsi="Times New Roman" w:cs="Times New Roman"/>
                <w:spacing w:val="-11"/>
                <w:kern w:val="0"/>
                <w:sz w:val="24"/>
                <w:szCs w:val="24"/>
              </w:rPr>
              <w:t>被动安全</w:t>
            </w: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lastRenderedPageBreak/>
              <w:t>03-01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GB11551</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汽车正面碰撞的乘员保护</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03-02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GB11567</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汽车及挂车侧面和后下部防护要求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03-03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GB11567.1</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汽车和挂车侧面防护要求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03-04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GB11567.2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汽车和挂车后下部防护要求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03-05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GB7063</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汽车护轮板</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03-06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GB20182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商用车驾驶室外部凸出物</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03-07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GB11566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乘用车外部凸出物</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03-08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GB15083</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汽车座椅、座椅固定装置及头</w:t>
            </w:r>
            <w:r>
              <w:rPr>
                <w:rFonts w:ascii="Times New Roman" w:hAnsi="Times New Roman" w:cs="Times New Roman"/>
                <w:spacing w:val="-11"/>
                <w:kern w:val="0"/>
                <w:sz w:val="24"/>
                <w:szCs w:val="24"/>
              </w:rPr>
              <w:lastRenderedPageBreak/>
              <w:t>枕强度要求和试验方法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lastRenderedPageBreak/>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03-09</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GB24406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专用校车学生座椅系统及其车辆固定件的强度</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03-10</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GB27887</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机动车儿童乘员用约束系统</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03-11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GB11550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汽车座椅头枕强度要求和试验方法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03-12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GB15086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汽车门锁及车门保持件的性能要求和试验方法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03-13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GB17578</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客车上部结构强度要求及试验方法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03-14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GB13057</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客车座椅及其车辆固定件的强度</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03-15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GB20071</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汽车侧面碰撞的乘员保护</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03-16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GB20072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乘用车后碰撞燃油系统安全要求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03-17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GB17354</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汽车前、后端保护装置</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w:t>
            </w:r>
            <w:r>
              <w:rPr>
                <w:rFonts w:ascii="Times New Roman" w:hAnsi="Times New Roman" w:cs="Times New Roman"/>
                <w:spacing w:val="-11"/>
                <w:kern w:val="0"/>
                <w:sz w:val="24"/>
                <w:szCs w:val="24"/>
              </w:rPr>
              <w:t>18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GB26134</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乘用车顶部抗压强度</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03-19</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GB11552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乘用车内部凸出物</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03-20</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GB26512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商用车驾驶室乘员保护</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GB26511</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商用车前下部防护要求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GB14166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23"/>
                <w:kern w:val="0"/>
                <w:sz w:val="24"/>
                <w:szCs w:val="24"/>
              </w:rPr>
              <w:t>机动车乘员用安全带、约束系统、儿童约束系统和</w:t>
            </w:r>
            <w:r>
              <w:rPr>
                <w:rFonts w:ascii="Times New Roman" w:hAnsi="Times New Roman" w:cs="Times New Roman"/>
                <w:spacing w:val="-23"/>
                <w:kern w:val="0"/>
                <w:sz w:val="24"/>
                <w:szCs w:val="24"/>
              </w:rPr>
              <w:t xml:space="preserve"> ISOFIX </w:t>
            </w:r>
            <w:r>
              <w:rPr>
                <w:rFonts w:ascii="Times New Roman" w:hAnsi="Times New Roman" w:cs="Times New Roman"/>
                <w:spacing w:val="-23"/>
                <w:kern w:val="0"/>
                <w:sz w:val="24"/>
                <w:szCs w:val="24"/>
              </w:rPr>
              <w:t>儿童约束系统</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GB14167</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汽车安全带安装固定点、</w:t>
            </w:r>
            <w:r>
              <w:rPr>
                <w:rFonts w:ascii="Times New Roman" w:hAnsi="Times New Roman" w:cs="Times New Roman"/>
                <w:spacing w:val="-11"/>
                <w:kern w:val="0"/>
                <w:sz w:val="24"/>
                <w:szCs w:val="24"/>
              </w:rPr>
              <w:t>ISOFIX</w:t>
            </w:r>
            <w:r>
              <w:rPr>
                <w:rFonts w:ascii="Times New Roman" w:hAnsi="Times New Roman" w:cs="Times New Roman"/>
                <w:spacing w:val="-11"/>
                <w:kern w:val="0"/>
                <w:sz w:val="24"/>
                <w:szCs w:val="24"/>
              </w:rPr>
              <w:t>固定点系统及上拉带固定点</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GB11557</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防止汽车转向机构对驾驶员伤害的规定</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GB8410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汽车内饰材料的燃烧特性</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GB9656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汽车安全玻璃</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GB18296</w:t>
            </w:r>
          </w:p>
        </w:tc>
        <w:tc>
          <w:tcPr>
            <w:tcW w:w="2943" w:type="dxa"/>
            <w:vAlign w:val="center"/>
          </w:tcPr>
          <w:p w:rsidR="00000000" w:rsidRDefault="00A93C92">
            <w:pPr>
              <w:widowControl/>
              <w:jc w:val="left"/>
              <w:rPr>
                <w:rFonts w:ascii="Times New Roman" w:hAnsi="Times New Roman" w:cs="Times New Roman"/>
                <w:spacing w:val="-23"/>
                <w:kern w:val="0"/>
                <w:sz w:val="24"/>
                <w:szCs w:val="24"/>
              </w:rPr>
            </w:pPr>
            <w:r>
              <w:rPr>
                <w:rFonts w:ascii="Times New Roman" w:hAnsi="Times New Roman" w:cs="Times New Roman"/>
                <w:spacing w:val="-23"/>
                <w:kern w:val="0"/>
                <w:sz w:val="24"/>
                <w:szCs w:val="24"/>
              </w:rPr>
              <w:t>汽车燃油箱</w:t>
            </w:r>
            <w:r>
              <w:rPr>
                <w:rFonts w:ascii="Times New Roman" w:hAnsi="Times New Roman" w:cs="Times New Roman"/>
                <w:spacing w:val="-23"/>
                <w:kern w:val="0"/>
                <w:sz w:val="24"/>
                <w:szCs w:val="24"/>
              </w:rPr>
              <w:t xml:space="preserve"> </w:t>
            </w:r>
            <w:r>
              <w:rPr>
                <w:rFonts w:ascii="Times New Roman" w:hAnsi="Times New Roman" w:cs="Times New Roman"/>
                <w:spacing w:val="-23"/>
                <w:kern w:val="0"/>
                <w:sz w:val="24"/>
                <w:szCs w:val="24"/>
              </w:rPr>
              <w:t>安全性能要求和试验方法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GB/T32086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特定种类汽车内饰材料垂直燃烧特性技术要求和试验方法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03-29</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GB34655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客车灭火装备配置要求</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679"/>
        </w:trPr>
        <w:tc>
          <w:tcPr>
            <w:tcW w:w="487" w:type="dxa"/>
            <w:vMerge w:val="restart"/>
            <w:vAlign w:val="center"/>
          </w:tcPr>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w:t>
            </w:r>
            <w:r>
              <w:rPr>
                <w:rFonts w:ascii="Times New Roman" w:hAnsi="Times New Roman" w:cs="Times New Roman"/>
                <w:spacing w:val="-11"/>
                <w:kern w:val="0"/>
                <w:sz w:val="24"/>
                <w:szCs w:val="24"/>
              </w:rPr>
              <w:t>环保节能</w:t>
            </w: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w:t>
            </w:r>
            <w:r>
              <w:rPr>
                <w:rFonts w:ascii="Times New Roman" w:hAnsi="Times New Roman" w:cs="Times New Roman"/>
                <w:spacing w:val="-11"/>
                <w:kern w:val="0"/>
                <w:sz w:val="24"/>
                <w:szCs w:val="24"/>
              </w:rPr>
              <w:t>环</w:t>
            </w:r>
            <w:r>
              <w:rPr>
                <w:rFonts w:ascii="Times New Roman" w:hAnsi="Times New Roman" w:cs="Times New Roman"/>
                <w:spacing w:val="-11"/>
                <w:kern w:val="0"/>
                <w:sz w:val="24"/>
                <w:szCs w:val="24"/>
              </w:rPr>
              <w:lastRenderedPageBreak/>
              <w:t>保节能</w:t>
            </w: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lastRenderedPageBreak/>
              <w:t>04-01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GB18352.6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轻型汽车污染物排放限值及测量方法（中国第六阶段）</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679"/>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GB18352.5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轻型汽车污染物排放限值及测量方法（中国第五阶段）</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679"/>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GB11340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装用点燃式发动机重型汽车曲轴箱污染物排放限值及测量方法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679"/>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GB14763</w:t>
            </w:r>
          </w:p>
        </w:tc>
        <w:tc>
          <w:tcPr>
            <w:tcW w:w="2943" w:type="dxa"/>
            <w:vAlign w:val="center"/>
          </w:tcPr>
          <w:p w:rsidR="00000000" w:rsidRDefault="00A93C92">
            <w:pPr>
              <w:widowControl/>
              <w:jc w:val="left"/>
              <w:rPr>
                <w:rFonts w:ascii="Times New Roman" w:hAnsi="Times New Roman" w:cs="Times New Roman"/>
                <w:spacing w:val="-23"/>
                <w:kern w:val="0"/>
                <w:sz w:val="24"/>
                <w:szCs w:val="24"/>
              </w:rPr>
            </w:pPr>
            <w:r>
              <w:rPr>
                <w:rFonts w:ascii="Times New Roman" w:hAnsi="Times New Roman" w:cs="Times New Roman"/>
                <w:spacing w:val="-23"/>
                <w:kern w:val="0"/>
                <w:sz w:val="24"/>
                <w:szCs w:val="24"/>
              </w:rPr>
              <w:t>装用点燃式发动机重型汽车燃油蒸发污染物排放限值及测量方法</w:t>
            </w:r>
            <w:r>
              <w:rPr>
                <w:rFonts w:ascii="Times New Roman" w:hAnsi="Times New Roman" w:cs="Times New Roman"/>
                <w:spacing w:val="-23"/>
                <w:kern w:val="0"/>
                <w:sz w:val="24"/>
                <w:szCs w:val="24"/>
              </w:rPr>
              <w:t>(</w:t>
            </w:r>
            <w:r>
              <w:rPr>
                <w:rFonts w:ascii="Times New Roman" w:hAnsi="Times New Roman" w:cs="Times New Roman"/>
                <w:spacing w:val="-23"/>
                <w:kern w:val="0"/>
                <w:sz w:val="24"/>
                <w:szCs w:val="24"/>
              </w:rPr>
              <w:t>收集法</w:t>
            </w:r>
            <w:r>
              <w:rPr>
                <w:rFonts w:ascii="Times New Roman" w:hAnsi="Times New Roman" w:cs="Times New Roman"/>
                <w:spacing w:val="-23"/>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679"/>
        </w:trPr>
        <w:tc>
          <w:tcPr>
            <w:tcW w:w="48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w:t>
            </w:r>
            <w:r>
              <w:rPr>
                <w:rFonts w:ascii="Times New Roman" w:hAnsi="Times New Roman" w:cs="Times New Roman"/>
                <w:spacing w:val="-11"/>
                <w:kern w:val="0"/>
                <w:sz w:val="24"/>
                <w:szCs w:val="24"/>
              </w:rPr>
              <w:t>05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GB18285</w:t>
            </w:r>
            <w:r>
              <w:rPr>
                <w:rFonts w:ascii="Times New Roman" w:hAnsi="Times New Roman" w:cs="Times New Roman"/>
                <w:spacing w:val="-11"/>
                <w:kern w:val="0"/>
                <w:sz w:val="24"/>
                <w:szCs w:val="24"/>
              </w:rPr>
              <w:t>*</w:t>
            </w:r>
          </w:p>
        </w:tc>
        <w:tc>
          <w:tcPr>
            <w:tcW w:w="2943" w:type="dxa"/>
            <w:vAlign w:val="center"/>
          </w:tcPr>
          <w:p w:rsidR="00000000" w:rsidRDefault="00A93C92">
            <w:pPr>
              <w:widowControl/>
              <w:jc w:val="left"/>
              <w:rPr>
                <w:rFonts w:ascii="Times New Roman" w:hAnsi="Times New Roman" w:cs="Times New Roman"/>
                <w:spacing w:val="-23"/>
                <w:kern w:val="0"/>
                <w:sz w:val="24"/>
                <w:szCs w:val="24"/>
              </w:rPr>
            </w:pPr>
            <w:r>
              <w:rPr>
                <w:rFonts w:ascii="Times New Roman" w:hAnsi="Times New Roman" w:cs="Times New Roman"/>
                <w:spacing w:val="-23"/>
                <w:kern w:val="0"/>
                <w:sz w:val="24"/>
                <w:szCs w:val="24"/>
              </w:rPr>
              <w:t>汽油车污染物排放</w:t>
            </w:r>
            <w:r>
              <w:rPr>
                <w:rFonts w:ascii="Times New Roman" w:hAnsi="Times New Roman" w:cs="Times New Roman"/>
                <w:spacing w:val="-23"/>
                <w:kern w:val="0"/>
                <w:sz w:val="24"/>
                <w:szCs w:val="24"/>
              </w:rPr>
              <w:t>限值</w:t>
            </w:r>
            <w:r>
              <w:rPr>
                <w:rFonts w:ascii="Times New Roman" w:hAnsi="Times New Roman" w:cs="Times New Roman"/>
                <w:spacing w:val="-23"/>
                <w:kern w:val="0"/>
                <w:sz w:val="24"/>
                <w:szCs w:val="24"/>
              </w:rPr>
              <w:t>及测量方法（双怠速法及简易工况法）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GB17691</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车用压燃式、气体燃料点燃式发动机与汽车排气染物排放限值及测量方法</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中国</w:t>
            </w:r>
            <w:r>
              <w:rPr>
                <w:rFonts w:ascii="Times New Roman" w:hAnsi="Times New Roman" w:cs="Times New Roman"/>
                <w:spacing w:val="-11"/>
                <w:kern w:val="0"/>
                <w:sz w:val="24"/>
                <w:szCs w:val="24"/>
              </w:rPr>
              <w:t>Ⅲ</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Ⅳ</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Ⅴ</w:t>
            </w:r>
            <w:r>
              <w:rPr>
                <w:rFonts w:ascii="Times New Roman" w:hAnsi="Times New Roman" w:cs="Times New Roman"/>
                <w:spacing w:val="-11"/>
                <w:kern w:val="0"/>
                <w:sz w:val="24"/>
                <w:szCs w:val="24"/>
              </w:rPr>
              <w:t>阶段</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、重型柴油车污染物排放限值及测量方法（中国第六阶段）</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GB3847</w:t>
            </w:r>
            <w:r>
              <w:rPr>
                <w:rFonts w:ascii="Times New Roman" w:hAnsi="Times New Roman" w:cs="Times New Roman"/>
                <w:spacing w:val="-11"/>
                <w:kern w:val="0"/>
                <w:sz w:val="24"/>
                <w:szCs w:val="24"/>
              </w:rPr>
              <w:t>*</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柴油车污染物排放限值及测量方法（自由加速法及加载减速法）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GB14762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重型车用汽油发动机与汽车排气污染物排放限值及测量方法</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中国</w:t>
            </w:r>
            <w:r>
              <w:rPr>
                <w:rFonts w:ascii="Times New Roman" w:hAnsi="Times New Roman" w:cs="Times New Roman"/>
                <w:spacing w:val="-11"/>
                <w:kern w:val="0"/>
                <w:sz w:val="24"/>
                <w:szCs w:val="24"/>
              </w:rPr>
              <w:t>III</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IV</w:t>
            </w:r>
            <w:r>
              <w:rPr>
                <w:rFonts w:ascii="Times New Roman" w:hAnsi="Times New Roman" w:cs="Times New Roman"/>
                <w:spacing w:val="-11"/>
                <w:kern w:val="0"/>
                <w:sz w:val="24"/>
                <w:szCs w:val="24"/>
              </w:rPr>
              <w:t>阶段</w:t>
            </w: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04-09</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GB20890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重型汽车排气污染物排放控制系统耐久性要求及试验方法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9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04-10</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GB19755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轻型混合动力电动汽车污染物排放控制要求及测量方法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04-11</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GB1495</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汽车加速行驶车外噪声限值及测量方法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04-12</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GB30510</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重型商用车辆燃料消耗量限值</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04-13</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GB20997</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轻型商用车辆燃料消耗量限值</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04-14</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GB19578</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乘用车燃</w:t>
            </w:r>
            <w:r>
              <w:rPr>
                <w:rFonts w:ascii="Times New Roman" w:hAnsi="Times New Roman" w:cs="Times New Roman"/>
                <w:spacing w:val="-11"/>
                <w:kern w:val="0"/>
                <w:sz w:val="24"/>
                <w:szCs w:val="24"/>
              </w:rPr>
              <w:t>料消耗量限值</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04-15</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GB14023</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车辆、船和内燃机</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无线电骚扰特性</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用于保护车外接收机的限值和测量方法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04-16</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GB18322</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农用运输车自由加速烟度排放限值及测量方法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04-17</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GB19757</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三轮汽车和低速货车加速行驶车外噪声限值及测量方法</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中国</w:t>
            </w:r>
            <w:r>
              <w:rPr>
                <w:rFonts w:ascii="Times New Roman" w:hAnsi="Times New Roman" w:cs="Times New Roman"/>
                <w:spacing w:val="-11"/>
                <w:kern w:val="0"/>
                <w:sz w:val="24"/>
                <w:szCs w:val="24"/>
              </w:rPr>
              <w:t>I</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II</w:t>
            </w:r>
            <w:r>
              <w:rPr>
                <w:rFonts w:ascii="Times New Roman" w:hAnsi="Times New Roman" w:cs="Times New Roman"/>
                <w:spacing w:val="-11"/>
                <w:kern w:val="0"/>
                <w:sz w:val="24"/>
                <w:szCs w:val="24"/>
              </w:rPr>
              <w:t>阶段</w:t>
            </w: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04-18</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GB18321</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农用运输车</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噪声限值</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04-19</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GB19756</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三轮汽车和低速货车用柴油机排气污染</w:t>
            </w:r>
            <w:r>
              <w:rPr>
                <w:rFonts w:ascii="Times New Roman" w:hAnsi="Times New Roman" w:cs="Times New Roman"/>
                <w:spacing w:val="-11"/>
                <w:kern w:val="0"/>
                <w:sz w:val="24"/>
                <w:szCs w:val="24"/>
              </w:rPr>
              <w:t>物排放限值及测量方法（中国</w:t>
            </w:r>
            <w:r>
              <w:rPr>
                <w:rFonts w:ascii="Times New Roman" w:hAnsi="Times New Roman" w:cs="Times New Roman"/>
                <w:spacing w:val="-11"/>
                <w:kern w:val="0"/>
                <w:sz w:val="24"/>
                <w:szCs w:val="24"/>
              </w:rPr>
              <w:t>I</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II</w:t>
            </w:r>
            <w:r>
              <w:rPr>
                <w:rFonts w:ascii="Times New Roman" w:hAnsi="Times New Roman" w:cs="Times New Roman"/>
                <w:spacing w:val="-11"/>
                <w:kern w:val="0"/>
                <w:sz w:val="24"/>
                <w:szCs w:val="24"/>
              </w:rPr>
              <w:t>阶段）</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285"/>
        </w:trPr>
        <w:tc>
          <w:tcPr>
            <w:tcW w:w="487" w:type="dxa"/>
            <w:vMerge/>
            <w:vAlign w:val="center"/>
          </w:tcPr>
          <w:p w:rsidR="00000000" w:rsidRDefault="00A93C92">
            <w:pPr>
              <w:widowControl/>
              <w:jc w:val="left"/>
              <w:rPr>
                <w:rFonts w:ascii="Times New Roman" w:hAnsi="Times New Roman" w:cs="Times New Roman"/>
                <w:spacing w:val="-11"/>
                <w:kern w:val="0"/>
                <w:sz w:val="24"/>
                <w:szCs w:val="24"/>
              </w:rPr>
            </w:pPr>
          </w:p>
        </w:tc>
        <w:tc>
          <w:tcPr>
            <w:tcW w:w="872"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04-20</w:t>
            </w:r>
          </w:p>
        </w:tc>
        <w:tc>
          <w:tcPr>
            <w:tcW w:w="1301" w:type="dxa"/>
            <w:vAlign w:val="center"/>
          </w:tcPr>
          <w:p w:rsidR="00000000" w:rsidRDefault="00A93C92">
            <w:pPr>
              <w:widowControl/>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GB21377</w:t>
            </w:r>
          </w:p>
        </w:tc>
        <w:tc>
          <w:tcPr>
            <w:tcW w:w="2943"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三轮汽车</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燃料消耗量限值及测量方法</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4"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3"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586"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570"/>
        </w:trPr>
        <w:tc>
          <w:tcPr>
            <w:tcW w:w="8522" w:type="dxa"/>
            <w:gridSpan w:val="9"/>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备注：</w:t>
            </w:r>
            <w:r>
              <w:rPr>
                <w:rFonts w:ascii="Times New Roman" w:hAnsi="Times New Roman" w:cs="Times New Roman"/>
                <w:spacing w:val="-11"/>
                <w:kern w:val="0"/>
                <w:sz w:val="24"/>
                <w:szCs w:val="24"/>
              </w:rPr>
              <w:t>1.“√”</w:t>
            </w:r>
            <w:r>
              <w:rPr>
                <w:rFonts w:ascii="Times New Roman" w:hAnsi="Times New Roman" w:cs="Times New Roman"/>
                <w:spacing w:val="-11"/>
                <w:kern w:val="0"/>
                <w:sz w:val="24"/>
                <w:szCs w:val="24"/>
              </w:rPr>
              <w:t>表示适用，</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表示不适用，</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表示根据具体车型判定是否适用。</w:t>
            </w:r>
          </w:p>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 xml:space="preserve">2. </w:t>
            </w:r>
            <w:r>
              <w:rPr>
                <w:rFonts w:ascii="Times New Roman" w:hAnsi="Times New Roman" w:cs="Times New Roman"/>
                <w:spacing w:val="-11"/>
                <w:kern w:val="0"/>
                <w:sz w:val="24"/>
                <w:szCs w:val="24"/>
              </w:rPr>
              <w:t>专用车根据产品类型分别按乘用车、客车、货车适用项目判定是否适用，采用已</w:t>
            </w:r>
            <w:r>
              <w:rPr>
                <w:rFonts w:ascii="Times New Roman" w:hAnsi="Times New Roman" w:cs="Times New Roman"/>
                <w:spacing w:val="-11"/>
                <w:kern w:val="0"/>
                <w:sz w:val="24"/>
                <w:szCs w:val="24"/>
              </w:rPr>
              <w:t>准入</w:t>
            </w:r>
            <w:r>
              <w:rPr>
                <w:rFonts w:ascii="Times New Roman" w:hAnsi="Times New Roman" w:cs="Times New Roman"/>
                <w:spacing w:val="-11"/>
                <w:kern w:val="0"/>
                <w:sz w:val="24"/>
                <w:szCs w:val="24"/>
              </w:rPr>
              <w:t>的底盘或整车改装的专用车根据具体车型改装情况确定。</w:t>
            </w:r>
          </w:p>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3.</w:t>
            </w:r>
            <w:r>
              <w:rPr>
                <w:rFonts w:ascii="Times New Roman" w:hAnsi="Times New Roman" w:cs="Times New Roman"/>
                <w:spacing w:val="-11"/>
                <w:kern w:val="0"/>
                <w:sz w:val="24"/>
                <w:szCs w:val="24"/>
              </w:rPr>
              <w:t>申请新能源汽车产品准入的，还应满足《新能源汽车生产企业及产品准入管理规定》</w:t>
            </w:r>
            <w:r>
              <w:rPr>
                <w:rFonts w:ascii="Times New Roman" w:hAnsi="Times New Roman" w:cs="Times New Roman"/>
                <w:spacing w:val="-11"/>
                <w:kern w:val="0"/>
                <w:sz w:val="24"/>
                <w:szCs w:val="24"/>
              </w:rPr>
              <w:lastRenderedPageBreak/>
              <w:t>（工业和信息化部令第</w:t>
            </w:r>
            <w:r>
              <w:rPr>
                <w:rFonts w:ascii="Times New Roman" w:hAnsi="Times New Roman" w:cs="Times New Roman"/>
                <w:spacing w:val="-11"/>
                <w:kern w:val="0"/>
                <w:sz w:val="24"/>
                <w:szCs w:val="24"/>
              </w:rPr>
              <w:t>39</w:t>
            </w:r>
            <w:r>
              <w:rPr>
                <w:rFonts w:ascii="Times New Roman" w:hAnsi="Times New Roman" w:cs="Times New Roman"/>
                <w:spacing w:val="-11"/>
                <w:kern w:val="0"/>
                <w:sz w:val="24"/>
                <w:szCs w:val="24"/>
              </w:rPr>
              <w:t>号）的相关要求；非插电式混合动力汽车产品参照</w:t>
            </w:r>
            <w:r>
              <w:rPr>
                <w:rFonts w:ascii="Times New Roman" w:hAnsi="Times New Roman" w:cs="Times New Roman"/>
                <w:spacing w:val="-11"/>
                <w:kern w:val="0"/>
                <w:sz w:val="24"/>
                <w:szCs w:val="24"/>
              </w:rPr>
              <w:t>《新能源汽车生产企业及产品准入管理规定》中产品准入要求执行。</w:t>
            </w:r>
          </w:p>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4.</w:t>
            </w:r>
            <w:r>
              <w:rPr>
                <w:rFonts w:ascii="Times New Roman" w:hAnsi="Times New Roman" w:cs="Times New Roman"/>
                <w:spacing w:val="-11"/>
                <w:kern w:val="0"/>
                <w:sz w:val="24"/>
                <w:szCs w:val="24"/>
              </w:rPr>
              <w:t>申请准入的甲醇汽车产品，还应满足《关于开展甲醇汽车试点工作的通知》（工信部节</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2012</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42</w:t>
            </w:r>
            <w:r>
              <w:rPr>
                <w:rFonts w:ascii="Times New Roman" w:hAnsi="Times New Roman" w:cs="Times New Roman"/>
                <w:spacing w:val="-11"/>
                <w:kern w:val="0"/>
                <w:sz w:val="24"/>
                <w:szCs w:val="24"/>
              </w:rPr>
              <w:t>号</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等相关要求。</w:t>
            </w:r>
          </w:p>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5.</w:t>
            </w:r>
            <w:r>
              <w:rPr>
                <w:rFonts w:ascii="Times New Roman" w:hAnsi="Times New Roman" w:cs="Times New Roman"/>
                <w:spacing w:val="-11"/>
                <w:kern w:val="0"/>
                <w:sz w:val="24"/>
                <w:szCs w:val="24"/>
              </w:rPr>
              <w:t>本表中所列标准，如无特殊说明，应执行其现行版本（包括修改单）。</w:t>
            </w:r>
            <w:r>
              <w:rPr>
                <w:rFonts w:ascii="Times New Roman" w:hAnsi="Times New Roman" w:cs="Times New Roman"/>
                <w:spacing w:val="-11"/>
                <w:kern w:val="0"/>
                <w:sz w:val="24"/>
                <w:szCs w:val="24"/>
              </w:rPr>
              <w:t>标</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的标准，仅适用于生产一致性检查。</w:t>
            </w:r>
          </w:p>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6.</w:t>
            </w:r>
            <w:r>
              <w:rPr>
                <w:rFonts w:ascii="Times New Roman" w:hAnsi="Times New Roman" w:cs="Times New Roman"/>
                <w:spacing w:val="-11"/>
                <w:kern w:val="0"/>
                <w:sz w:val="24"/>
                <w:szCs w:val="24"/>
              </w:rPr>
              <w:t>本表中货车不包含三轮汽车。</w:t>
            </w:r>
          </w:p>
        </w:tc>
      </w:tr>
    </w:tbl>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lastRenderedPageBreak/>
        <w:t>2.2.2</w:t>
      </w:r>
      <w:r>
        <w:rPr>
          <w:rFonts w:ascii="Times New Roman" w:hAnsi="Times New Roman" w:cs="Times New Roman"/>
          <w:bCs/>
          <w:szCs w:val="32"/>
        </w:rPr>
        <w:t>摩托车类产品适用标准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855"/>
        <w:gridCol w:w="1522"/>
        <w:gridCol w:w="3420"/>
        <w:gridCol w:w="1069"/>
        <w:gridCol w:w="1149"/>
      </w:tblGrid>
      <w:tr w:rsidR="00000000">
        <w:trPr>
          <w:trHeight w:val="326"/>
          <w:tblHeader/>
        </w:trPr>
        <w:tc>
          <w:tcPr>
            <w:tcW w:w="507" w:type="dxa"/>
            <w:vAlign w:val="center"/>
          </w:tcPr>
          <w:p w:rsidR="00000000" w:rsidRDefault="00A93C92">
            <w:pPr>
              <w:widowControl/>
              <w:jc w:val="center"/>
              <w:rPr>
                <w:rFonts w:ascii="Times New Roman" w:hAnsi="Times New Roman" w:cs="Times New Roman"/>
                <w:bCs/>
                <w:sz w:val="24"/>
                <w:szCs w:val="24"/>
              </w:rPr>
            </w:pPr>
            <w:r>
              <w:rPr>
                <w:rFonts w:ascii="Times New Roman" w:hAnsi="Times New Roman" w:cs="Times New Roman"/>
                <w:b/>
                <w:bCs/>
                <w:spacing w:val="-11"/>
                <w:kern w:val="0"/>
                <w:sz w:val="24"/>
                <w:szCs w:val="24"/>
              </w:rPr>
              <w:t>项目</w:t>
            </w:r>
          </w:p>
        </w:tc>
        <w:tc>
          <w:tcPr>
            <w:tcW w:w="855" w:type="dxa"/>
            <w:vAlign w:val="center"/>
          </w:tcPr>
          <w:p w:rsidR="00000000" w:rsidRDefault="00A93C92">
            <w:pPr>
              <w:widowControl/>
              <w:jc w:val="center"/>
              <w:rPr>
                <w:rFonts w:ascii="Times New Roman" w:hAnsi="Times New Roman" w:cs="Times New Roman"/>
                <w:bCs/>
                <w:sz w:val="24"/>
                <w:szCs w:val="24"/>
              </w:rPr>
            </w:pPr>
            <w:r>
              <w:rPr>
                <w:rFonts w:ascii="Times New Roman" w:hAnsi="Times New Roman" w:cs="Times New Roman"/>
                <w:b/>
                <w:bCs/>
                <w:spacing w:val="-11"/>
                <w:kern w:val="0"/>
                <w:sz w:val="24"/>
                <w:szCs w:val="24"/>
              </w:rPr>
              <w:t>序号</w:t>
            </w:r>
          </w:p>
        </w:tc>
        <w:tc>
          <w:tcPr>
            <w:tcW w:w="1522" w:type="dxa"/>
            <w:vAlign w:val="center"/>
          </w:tcPr>
          <w:p w:rsidR="00000000" w:rsidRDefault="00A93C92">
            <w:pPr>
              <w:widowControl/>
              <w:jc w:val="center"/>
              <w:rPr>
                <w:rFonts w:ascii="Times New Roman" w:hAnsi="Times New Roman" w:cs="Times New Roman"/>
                <w:bCs/>
                <w:sz w:val="24"/>
                <w:szCs w:val="24"/>
              </w:rPr>
            </w:pPr>
            <w:r>
              <w:rPr>
                <w:rFonts w:ascii="Times New Roman" w:hAnsi="Times New Roman" w:cs="Times New Roman"/>
                <w:b/>
                <w:bCs/>
                <w:spacing w:val="-11"/>
                <w:kern w:val="0"/>
                <w:sz w:val="24"/>
                <w:szCs w:val="24"/>
              </w:rPr>
              <w:t>标准号</w:t>
            </w:r>
          </w:p>
        </w:tc>
        <w:tc>
          <w:tcPr>
            <w:tcW w:w="3420" w:type="dxa"/>
            <w:vAlign w:val="center"/>
          </w:tcPr>
          <w:p w:rsidR="00000000" w:rsidRDefault="00A93C92">
            <w:pPr>
              <w:widowControl/>
              <w:jc w:val="center"/>
              <w:rPr>
                <w:rFonts w:ascii="Times New Roman" w:hAnsi="Times New Roman" w:cs="Times New Roman"/>
                <w:bCs/>
                <w:sz w:val="24"/>
                <w:szCs w:val="24"/>
              </w:rPr>
            </w:pPr>
            <w:r>
              <w:rPr>
                <w:rFonts w:ascii="Times New Roman" w:hAnsi="Times New Roman" w:cs="Times New Roman"/>
                <w:b/>
                <w:bCs/>
                <w:spacing w:val="-11"/>
                <w:kern w:val="0"/>
                <w:sz w:val="24"/>
                <w:szCs w:val="24"/>
              </w:rPr>
              <w:t>标准名称</w:t>
            </w:r>
          </w:p>
        </w:tc>
        <w:tc>
          <w:tcPr>
            <w:tcW w:w="1069" w:type="dxa"/>
            <w:vAlign w:val="center"/>
          </w:tcPr>
          <w:p w:rsidR="00000000" w:rsidRDefault="00A93C92">
            <w:pPr>
              <w:widowControl/>
              <w:jc w:val="center"/>
              <w:rPr>
                <w:rFonts w:ascii="Times New Roman" w:hAnsi="Times New Roman" w:cs="Times New Roman"/>
                <w:bCs/>
                <w:sz w:val="24"/>
                <w:szCs w:val="24"/>
              </w:rPr>
            </w:pPr>
            <w:r>
              <w:rPr>
                <w:rFonts w:ascii="Times New Roman" w:hAnsi="Times New Roman" w:cs="Times New Roman"/>
                <w:b/>
                <w:bCs/>
                <w:spacing w:val="-11"/>
                <w:kern w:val="0"/>
                <w:sz w:val="24"/>
                <w:szCs w:val="24"/>
              </w:rPr>
              <w:t>燃油摩托车类</w:t>
            </w:r>
          </w:p>
        </w:tc>
        <w:tc>
          <w:tcPr>
            <w:tcW w:w="1149" w:type="dxa"/>
            <w:vAlign w:val="center"/>
          </w:tcPr>
          <w:p w:rsidR="00000000" w:rsidRDefault="00A93C92">
            <w:pPr>
              <w:widowControl/>
              <w:jc w:val="center"/>
              <w:rPr>
                <w:rFonts w:ascii="Times New Roman" w:hAnsi="Times New Roman" w:cs="Times New Roman"/>
                <w:sz w:val="24"/>
                <w:szCs w:val="24"/>
              </w:rPr>
            </w:pPr>
            <w:r>
              <w:rPr>
                <w:rFonts w:ascii="Times New Roman" w:hAnsi="Times New Roman" w:cs="Times New Roman"/>
                <w:b/>
                <w:bCs/>
                <w:spacing w:val="-11"/>
                <w:kern w:val="0"/>
                <w:sz w:val="24"/>
                <w:szCs w:val="24"/>
              </w:rPr>
              <w:t>电动摩托车类</w:t>
            </w:r>
          </w:p>
        </w:tc>
      </w:tr>
      <w:tr w:rsidR="00000000">
        <w:trPr>
          <w:trHeight w:val="326"/>
        </w:trPr>
        <w:tc>
          <w:tcPr>
            <w:tcW w:w="507" w:type="dxa"/>
            <w:vMerge w:val="restart"/>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01</w:t>
            </w:r>
            <w:r>
              <w:rPr>
                <w:rFonts w:ascii="Times New Roman" w:hAnsi="Times New Roman" w:cs="Times New Roman"/>
                <w:spacing w:val="-11"/>
                <w:kern w:val="0"/>
                <w:sz w:val="24"/>
                <w:szCs w:val="24"/>
              </w:rPr>
              <w:t>一般安全</w:t>
            </w: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01-01</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GB7258</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机动车运行安全技术条件</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b/>
                <w:bCs/>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01-02</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GB24155</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电动摩托车和电动轻便摩托车安全要求</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b/>
                <w:bCs/>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01-03</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GB17352</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摩托车和轻便摩托车后视镜的性能和安装要求</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b/>
                <w:bCs/>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01-04</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GB15084</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机动车辆</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间接视野装置性能和安装要求</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b/>
                <w:bCs/>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01-05</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GB15365</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23"/>
                <w:kern w:val="0"/>
                <w:sz w:val="24"/>
                <w:szCs w:val="24"/>
              </w:rPr>
              <w:t>摩托车和轻便摩托车操纵件、指示器及</w:t>
            </w:r>
            <w:r>
              <w:rPr>
                <w:rFonts w:ascii="Times New Roman" w:hAnsi="Times New Roman" w:cs="Times New Roman"/>
                <w:spacing w:val="-23"/>
                <w:kern w:val="0"/>
                <w:sz w:val="24"/>
                <w:szCs w:val="24"/>
              </w:rPr>
              <w:lastRenderedPageBreak/>
              <w:t>信号装置的图形符号</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lastRenderedPageBreak/>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b/>
                <w:bCs/>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01-06</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GB15742</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机动车用喇叭的性能要求及试验方法</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b/>
                <w:bCs/>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01-07</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GB16735</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道路车辆</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车辆识别代号</w:t>
            </w:r>
            <w:r>
              <w:rPr>
                <w:rFonts w:ascii="Times New Roman" w:hAnsi="Times New Roman" w:cs="Times New Roman"/>
                <w:spacing w:val="-11"/>
                <w:kern w:val="0"/>
                <w:sz w:val="24"/>
                <w:szCs w:val="24"/>
              </w:rPr>
              <w:t>(VIN)</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b/>
                <w:bCs/>
                <w:spacing w:val="-11"/>
                <w:kern w:val="0"/>
                <w:sz w:val="24"/>
                <w:szCs w:val="24"/>
              </w:rPr>
            </w:pP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01-08</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GB20075</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摩托车乘员扶手</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b/>
                <w:bCs/>
                <w:spacing w:val="-11"/>
                <w:kern w:val="0"/>
                <w:sz w:val="24"/>
                <w:szCs w:val="24"/>
              </w:rPr>
            </w:pP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01</w:t>
            </w:r>
            <w:r>
              <w:rPr>
                <w:rFonts w:ascii="Times New Roman" w:hAnsi="Times New Roman" w:cs="Times New Roman"/>
                <w:spacing w:val="-11"/>
                <w:kern w:val="0"/>
                <w:sz w:val="24"/>
                <w:szCs w:val="24"/>
              </w:rPr>
              <w:t>-09</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GB17353</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摩托车和轻便摩托车防盗装置</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restart"/>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w:t>
            </w:r>
            <w:r>
              <w:rPr>
                <w:rFonts w:ascii="Times New Roman" w:hAnsi="Times New Roman" w:cs="Times New Roman"/>
                <w:spacing w:val="-11"/>
                <w:kern w:val="0"/>
                <w:sz w:val="24"/>
                <w:szCs w:val="24"/>
              </w:rPr>
              <w:t>主动安全</w:t>
            </w: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02-01</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GB20073</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摩托车和轻便摩托车制动性能要求及试验方法</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02-02</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GB5948</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摩托车白炽丝光源前照灯配光性能</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02-03</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GB19152</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发射对称近光和</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或远光的机动车前照灯</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02-04</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GB18100.1-3</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摩托车照明和光信号装置的安装规定</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02-05</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GB4599</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汽车用灯丝灯泡前照灯</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02-06</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GB4660</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机动车用前雾灯</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02-07</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GB11554</w:t>
            </w:r>
          </w:p>
        </w:tc>
        <w:tc>
          <w:tcPr>
            <w:tcW w:w="3420" w:type="dxa"/>
            <w:vAlign w:val="center"/>
          </w:tcPr>
          <w:p w:rsidR="00000000" w:rsidRDefault="00A93C92">
            <w:pPr>
              <w:widowControl/>
              <w:jc w:val="left"/>
              <w:rPr>
                <w:rFonts w:ascii="Times New Roman" w:hAnsi="Times New Roman" w:cs="Times New Roman"/>
                <w:b/>
                <w:bCs/>
                <w:spacing w:val="-23"/>
                <w:kern w:val="0"/>
                <w:sz w:val="24"/>
                <w:szCs w:val="24"/>
              </w:rPr>
            </w:pPr>
            <w:r>
              <w:rPr>
                <w:rFonts w:ascii="Times New Roman" w:hAnsi="Times New Roman" w:cs="Times New Roman"/>
                <w:spacing w:val="-23"/>
                <w:kern w:val="0"/>
                <w:sz w:val="24"/>
                <w:szCs w:val="24"/>
              </w:rPr>
              <w:t>机动车和挂车用后雾灯配光性能</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02-08</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GB17509</w:t>
            </w:r>
          </w:p>
        </w:tc>
        <w:tc>
          <w:tcPr>
            <w:tcW w:w="3420" w:type="dxa"/>
            <w:vAlign w:val="center"/>
          </w:tcPr>
          <w:p w:rsidR="00000000" w:rsidRDefault="00A93C92">
            <w:pPr>
              <w:widowControl/>
              <w:jc w:val="left"/>
              <w:rPr>
                <w:rFonts w:ascii="Times New Roman" w:hAnsi="Times New Roman" w:cs="Times New Roman"/>
                <w:b/>
                <w:bCs/>
                <w:spacing w:val="-23"/>
                <w:kern w:val="0"/>
                <w:sz w:val="24"/>
                <w:szCs w:val="24"/>
              </w:rPr>
            </w:pPr>
            <w:r>
              <w:rPr>
                <w:rFonts w:ascii="Times New Roman" w:hAnsi="Times New Roman" w:cs="Times New Roman"/>
                <w:spacing w:val="-23"/>
                <w:kern w:val="0"/>
                <w:sz w:val="24"/>
                <w:szCs w:val="24"/>
              </w:rPr>
              <w:t>汽车及挂车转向信号灯配光性能</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02-09</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GB17510</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摩托车光信号装置配光性能</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02-10</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GB15235</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汽车及挂车倒车灯配光性能</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02-11</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GB11564</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机动车回复反射器</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707"/>
        </w:trPr>
        <w:tc>
          <w:tcPr>
            <w:tcW w:w="507" w:type="dxa"/>
            <w:vMerge w:val="restart"/>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03</w:t>
            </w:r>
            <w:r>
              <w:rPr>
                <w:rFonts w:ascii="Times New Roman" w:hAnsi="Times New Roman" w:cs="Times New Roman"/>
                <w:spacing w:val="-11"/>
                <w:kern w:val="0"/>
                <w:sz w:val="24"/>
                <w:szCs w:val="24"/>
              </w:rPr>
              <w:t>被动安全</w:t>
            </w: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03-01</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GB20074</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摩托车和轻便摩托车外部凸出物</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1043"/>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03-02</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GB19482</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摩托车和轻便摩托车燃油箱安全性能要求和试验方法</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restart"/>
            <w:vAlign w:val="center"/>
          </w:tcPr>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p>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04</w:t>
            </w:r>
            <w:r>
              <w:rPr>
                <w:rFonts w:ascii="Times New Roman" w:hAnsi="Times New Roman" w:cs="Times New Roman"/>
                <w:spacing w:val="-11"/>
                <w:kern w:val="0"/>
                <w:sz w:val="24"/>
                <w:szCs w:val="24"/>
              </w:rPr>
              <w:t>环保</w:t>
            </w:r>
            <w:r>
              <w:rPr>
                <w:rFonts w:ascii="Times New Roman" w:hAnsi="Times New Roman" w:cs="Times New Roman"/>
                <w:spacing w:val="-11"/>
                <w:kern w:val="0"/>
                <w:sz w:val="24"/>
                <w:szCs w:val="24"/>
              </w:rPr>
              <w:t>节能</w:t>
            </w: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04-01</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GB14622</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摩托车污染物排放限值及测量方法</w:t>
            </w:r>
            <w:r>
              <w:rPr>
                <w:rFonts w:ascii="Times New Roman" w:hAnsi="Times New Roman" w:cs="Times New Roman"/>
                <w:spacing w:val="-11"/>
                <w:kern w:val="0"/>
                <w:sz w:val="24"/>
                <w:szCs w:val="24"/>
              </w:rPr>
              <w:t xml:space="preserve"> </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04-02</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GB14023</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车辆、船和内燃机</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无线电骚扰特性</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用于保护车外接收机的限值和测量方法</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04-03</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GB34660</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道路车辆</w:t>
            </w:r>
            <w:r>
              <w:rPr>
                <w:rFonts w:ascii="Times New Roman" w:hAnsi="Times New Roman" w:cs="Times New Roman"/>
                <w:spacing w:val="-11"/>
                <w:kern w:val="0"/>
                <w:sz w:val="24"/>
                <w:szCs w:val="24"/>
              </w:rPr>
              <w:t xml:space="preserve"> </w:t>
            </w:r>
            <w:r>
              <w:rPr>
                <w:rFonts w:ascii="Times New Roman" w:hAnsi="Times New Roman" w:cs="Times New Roman"/>
                <w:spacing w:val="-11"/>
                <w:kern w:val="0"/>
                <w:sz w:val="24"/>
                <w:szCs w:val="24"/>
              </w:rPr>
              <w:t>电磁兼容性要求和试验方法</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vAlign w:val="center"/>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04-04</w:t>
            </w:r>
          </w:p>
        </w:tc>
        <w:tc>
          <w:tcPr>
            <w:tcW w:w="1522"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GB/T18387</w:t>
            </w:r>
          </w:p>
        </w:tc>
        <w:tc>
          <w:tcPr>
            <w:tcW w:w="3420" w:type="dxa"/>
            <w:vAlign w:val="center"/>
          </w:tcPr>
          <w:p w:rsidR="00000000" w:rsidRDefault="00A93C92">
            <w:pPr>
              <w:widowControl/>
              <w:jc w:val="left"/>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电动车辆的电磁场发射强度的限值和测量方法</w:t>
            </w:r>
          </w:p>
        </w:tc>
        <w:tc>
          <w:tcPr>
            <w:tcW w:w="106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b/>
                <w:bCs/>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04-05</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GB18176</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轻便摩托车污染物排放限值及测量方法</w:t>
            </w:r>
            <w:r>
              <w:rPr>
                <w:rFonts w:ascii="Times New Roman" w:hAnsi="Times New Roman" w:cs="Times New Roman"/>
                <w:spacing w:val="-11"/>
                <w:kern w:val="0"/>
                <w:sz w:val="24"/>
                <w:szCs w:val="24"/>
              </w:rPr>
              <w:t xml:space="preserve"> </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04-06</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GB/T20076</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摩托车和轻便摩托车发动机最大扭矩和最大净功率测量方</w:t>
            </w:r>
            <w:r>
              <w:rPr>
                <w:rFonts w:ascii="Times New Roman" w:hAnsi="Times New Roman" w:cs="Times New Roman"/>
                <w:spacing w:val="-11"/>
                <w:kern w:val="0"/>
                <w:sz w:val="24"/>
                <w:szCs w:val="24"/>
              </w:rPr>
              <w:t>法</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04-07</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GB16169</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摩托车和轻便摩托车加速行驶噪</w:t>
            </w:r>
            <w:r>
              <w:rPr>
                <w:rFonts w:ascii="Times New Roman" w:hAnsi="Times New Roman" w:cs="Times New Roman"/>
                <w:spacing w:val="-11"/>
                <w:kern w:val="0"/>
                <w:sz w:val="24"/>
                <w:szCs w:val="24"/>
              </w:rPr>
              <w:lastRenderedPageBreak/>
              <w:t>声限值及测量方法</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lastRenderedPageBreak/>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04-08</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GB15744</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摩托车燃油消耗量限值及测量方法</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04-09</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GB16486</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轻便摩托车燃油消耗量限值及测量方法</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507" w:type="dxa"/>
            <w:vMerge/>
          </w:tcPr>
          <w:p w:rsidR="00000000" w:rsidRDefault="00A93C92">
            <w:pPr>
              <w:widowControl/>
              <w:jc w:val="center"/>
              <w:rPr>
                <w:rFonts w:ascii="Times New Roman" w:hAnsi="Times New Roman" w:cs="Times New Roman"/>
                <w:spacing w:val="-11"/>
                <w:kern w:val="0"/>
                <w:sz w:val="24"/>
                <w:szCs w:val="24"/>
              </w:rPr>
            </w:pPr>
          </w:p>
        </w:tc>
        <w:tc>
          <w:tcPr>
            <w:tcW w:w="855"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04-10</w:t>
            </w:r>
          </w:p>
        </w:tc>
        <w:tc>
          <w:tcPr>
            <w:tcW w:w="1522"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GB/T24157</w:t>
            </w:r>
          </w:p>
        </w:tc>
        <w:tc>
          <w:tcPr>
            <w:tcW w:w="3420" w:type="dxa"/>
            <w:vAlign w:val="center"/>
          </w:tcPr>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23"/>
                <w:kern w:val="0"/>
                <w:sz w:val="24"/>
                <w:szCs w:val="24"/>
              </w:rPr>
              <w:t>电动摩托车和电动轻便摩托车</w:t>
            </w:r>
            <w:r>
              <w:rPr>
                <w:rFonts w:ascii="Times New Roman" w:hAnsi="Times New Roman" w:cs="Times New Roman"/>
                <w:spacing w:val="-23"/>
                <w:kern w:val="0"/>
                <w:sz w:val="24"/>
                <w:szCs w:val="24"/>
              </w:rPr>
              <w:t>续驶里程及残电指示试验方法</w:t>
            </w:r>
          </w:p>
        </w:tc>
        <w:tc>
          <w:tcPr>
            <w:tcW w:w="106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c>
          <w:tcPr>
            <w:tcW w:w="1149" w:type="dxa"/>
            <w:vAlign w:val="center"/>
          </w:tcPr>
          <w:p w:rsidR="00000000" w:rsidRDefault="00A93C92">
            <w:pPr>
              <w:widowControl/>
              <w:jc w:val="center"/>
              <w:rPr>
                <w:rFonts w:ascii="Times New Roman" w:hAnsi="Times New Roman" w:cs="Times New Roman"/>
                <w:spacing w:val="-11"/>
                <w:kern w:val="0"/>
                <w:sz w:val="24"/>
                <w:szCs w:val="24"/>
              </w:rPr>
            </w:pPr>
            <w:r>
              <w:rPr>
                <w:rFonts w:ascii="Times New Roman" w:hAnsi="Times New Roman" w:cs="Times New Roman"/>
                <w:spacing w:val="-11"/>
                <w:kern w:val="0"/>
                <w:sz w:val="24"/>
                <w:szCs w:val="24"/>
              </w:rPr>
              <w:t>√</w:t>
            </w:r>
          </w:p>
        </w:tc>
      </w:tr>
      <w:tr w:rsidR="00000000">
        <w:trPr>
          <w:trHeight w:val="326"/>
        </w:trPr>
        <w:tc>
          <w:tcPr>
            <w:tcW w:w="8522" w:type="dxa"/>
            <w:gridSpan w:val="6"/>
            <w:vAlign w:val="center"/>
          </w:tcPr>
          <w:p w:rsidR="00000000" w:rsidRDefault="00A93C92">
            <w:pPr>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备注：</w:t>
            </w:r>
            <w:r>
              <w:rPr>
                <w:rFonts w:ascii="Times New Roman" w:hAnsi="Times New Roman" w:cs="Times New Roman"/>
                <w:spacing w:val="-11"/>
                <w:kern w:val="0"/>
                <w:sz w:val="24"/>
                <w:szCs w:val="24"/>
              </w:rPr>
              <w:t>1.“√”</w:t>
            </w:r>
            <w:r>
              <w:rPr>
                <w:rFonts w:ascii="Times New Roman" w:hAnsi="Times New Roman" w:cs="Times New Roman"/>
                <w:spacing w:val="-11"/>
                <w:kern w:val="0"/>
                <w:sz w:val="24"/>
                <w:szCs w:val="24"/>
              </w:rPr>
              <w:t>表示适用，</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表示不适用，</w:t>
            </w:r>
            <w:r>
              <w:rPr>
                <w:rFonts w:ascii="Times New Roman" w:hAnsi="Times New Roman" w:cs="Times New Roman"/>
                <w:spacing w:val="-11"/>
                <w:kern w:val="0"/>
                <w:sz w:val="24"/>
                <w:szCs w:val="24"/>
              </w:rPr>
              <w:t>“△”</w:t>
            </w:r>
            <w:r>
              <w:rPr>
                <w:rFonts w:ascii="Times New Roman" w:hAnsi="Times New Roman" w:cs="Times New Roman"/>
                <w:spacing w:val="-11"/>
                <w:kern w:val="0"/>
                <w:sz w:val="24"/>
                <w:szCs w:val="24"/>
              </w:rPr>
              <w:t>表示根据具体车型判定是否适用。</w:t>
            </w:r>
          </w:p>
          <w:p w:rsidR="00000000" w:rsidRDefault="00A93C92">
            <w:pPr>
              <w:widowControl/>
              <w:jc w:val="left"/>
              <w:rPr>
                <w:rFonts w:ascii="Times New Roman" w:hAnsi="Times New Roman" w:cs="Times New Roman"/>
                <w:spacing w:val="-11"/>
                <w:kern w:val="0"/>
                <w:sz w:val="24"/>
                <w:szCs w:val="24"/>
              </w:rPr>
            </w:pPr>
            <w:r>
              <w:rPr>
                <w:rFonts w:ascii="Times New Roman" w:hAnsi="Times New Roman" w:cs="Times New Roman"/>
                <w:spacing w:val="-11"/>
                <w:kern w:val="0"/>
                <w:sz w:val="24"/>
                <w:szCs w:val="24"/>
              </w:rPr>
              <w:t>2.</w:t>
            </w:r>
            <w:r>
              <w:rPr>
                <w:rFonts w:ascii="Times New Roman" w:hAnsi="Times New Roman" w:cs="Times New Roman"/>
                <w:spacing w:val="-11"/>
                <w:kern w:val="0"/>
                <w:sz w:val="24"/>
                <w:szCs w:val="24"/>
              </w:rPr>
              <w:t>本表中所列标准，如无特殊说明，应执行其现行版本（包括修改单）。</w:t>
            </w:r>
          </w:p>
        </w:tc>
      </w:tr>
    </w:tbl>
    <w:p w:rsidR="00000000" w:rsidRDefault="00A93C92" w:rsidP="00B54FE4">
      <w:pPr>
        <w:ind w:firstLineChars="200" w:firstLine="640"/>
        <w:rPr>
          <w:rFonts w:ascii="黑体" w:eastAsia="黑体" w:hAnsi="黑体" w:cs="黑体" w:hint="eastAsia"/>
          <w:bCs/>
          <w:szCs w:val="32"/>
        </w:rPr>
      </w:pPr>
      <w:r>
        <w:rPr>
          <w:rFonts w:ascii="黑体" w:eastAsia="黑体" w:hAnsi="黑体" w:cs="黑体" w:hint="eastAsia"/>
          <w:bCs/>
          <w:szCs w:val="32"/>
        </w:rPr>
        <w:t>3.</w:t>
      </w:r>
      <w:r>
        <w:rPr>
          <w:rFonts w:ascii="黑体" w:eastAsia="黑体" w:hAnsi="黑体" w:cs="黑体" w:hint="eastAsia"/>
          <w:bCs/>
          <w:szCs w:val="32"/>
        </w:rPr>
        <w:t>其他要求</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车辆产品参数标称值允差范围要求：</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汽车（不含三轮汽车）及挂车尺寸（包括外廓尺寸、货厢内部尺寸、轴距、轮距、前悬</w:t>
      </w:r>
      <w:r>
        <w:rPr>
          <w:rFonts w:ascii="Times New Roman" w:hAnsi="Times New Roman" w:cs="Times New Roman"/>
          <w:bCs/>
          <w:szCs w:val="32"/>
        </w:rPr>
        <w:t>/</w:t>
      </w:r>
      <w:r>
        <w:rPr>
          <w:rFonts w:ascii="Times New Roman" w:hAnsi="Times New Roman" w:cs="Times New Roman"/>
          <w:bCs/>
          <w:szCs w:val="32"/>
        </w:rPr>
        <w:t>后悬）允差范围为</w:t>
      </w:r>
      <w:r>
        <w:rPr>
          <w:rFonts w:ascii="Times New Roman" w:hAnsi="Times New Roman" w:cs="Times New Roman"/>
          <w:bCs/>
          <w:szCs w:val="32"/>
        </w:rPr>
        <w:t>±1%</w:t>
      </w:r>
      <w:r>
        <w:rPr>
          <w:rFonts w:ascii="Times New Roman" w:hAnsi="Times New Roman" w:cs="Times New Roman"/>
          <w:bCs/>
          <w:szCs w:val="32"/>
        </w:rPr>
        <w:t>，摩托车及三轮汽车为</w:t>
      </w:r>
      <w:r>
        <w:rPr>
          <w:rFonts w:ascii="Times New Roman" w:hAnsi="Times New Roman" w:cs="Times New Roman"/>
          <w:bCs/>
          <w:szCs w:val="32"/>
        </w:rPr>
        <w:t>±3%</w:t>
      </w:r>
      <w:r>
        <w:rPr>
          <w:rFonts w:ascii="Times New Roman" w:hAnsi="Times New Roman" w:cs="Times New Roman"/>
          <w:bCs/>
          <w:szCs w:val="32"/>
        </w:rPr>
        <w:t>；</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汽车（不含三轮汽车）及挂车产品整备质量参数允差范围为</w:t>
      </w:r>
      <w:r>
        <w:rPr>
          <w:rFonts w:ascii="Times New Roman" w:hAnsi="Times New Roman" w:cs="Times New Roman"/>
          <w:bCs/>
          <w:szCs w:val="32"/>
        </w:rPr>
        <w:t>±3%</w:t>
      </w:r>
      <w:r>
        <w:rPr>
          <w:rFonts w:ascii="Times New Roman" w:hAnsi="Times New Roman" w:cs="Times New Roman"/>
          <w:bCs/>
          <w:szCs w:val="32"/>
        </w:rPr>
        <w:t>，三轮汽车产品为</w:t>
      </w:r>
      <w:r>
        <w:rPr>
          <w:rFonts w:ascii="Times New Roman" w:hAnsi="Times New Roman" w:cs="Times New Roman"/>
          <w:bCs/>
          <w:szCs w:val="32"/>
        </w:rPr>
        <w:t>±5%</w:t>
      </w:r>
      <w:r>
        <w:rPr>
          <w:rFonts w:ascii="Times New Roman" w:hAnsi="Times New Roman" w:cs="Times New Roman"/>
          <w:bCs/>
          <w:szCs w:val="32"/>
        </w:rPr>
        <w:t>，摩托车产品为</w:t>
      </w:r>
      <w:r>
        <w:rPr>
          <w:rFonts w:ascii="Times New Roman" w:hAnsi="Times New Roman" w:cs="Times New Roman"/>
          <w:bCs/>
          <w:szCs w:val="32"/>
        </w:rPr>
        <w:t>±10</w:t>
      </w:r>
      <w:r>
        <w:rPr>
          <w:rFonts w:ascii="Times New Roman" w:hAnsi="Times New Roman" w:cs="Times New Roman"/>
          <w:bCs/>
          <w:szCs w:val="32"/>
        </w:rPr>
        <w:t>千克。</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3.2</w:t>
      </w:r>
      <w:r>
        <w:rPr>
          <w:rFonts w:ascii="Times New Roman" w:hAnsi="Times New Roman" w:cs="Times New Roman"/>
          <w:bCs/>
          <w:szCs w:val="32"/>
        </w:rPr>
        <w:t>货车</w:t>
      </w:r>
      <w:r>
        <w:rPr>
          <w:rFonts w:ascii="Times New Roman" w:hAnsi="Times New Roman" w:cs="Times New Roman"/>
          <w:bCs/>
          <w:szCs w:val="32"/>
        </w:rPr>
        <w:t>载质量利用系数要求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货车</w:t>
      </w:r>
      <w:r>
        <w:rPr>
          <w:rFonts w:ascii="Times New Roman" w:hAnsi="Times New Roman" w:cs="Times New Roman"/>
          <w:bCs/>
          <w:szCs w:val="32"/>
        </w:rPr>
        <w:t>(</w:t>
      </w:r>
      <w:r>
        <w:rPr>
          <w:rFonts w:ascii="Times New Roman" w:hAnsi="Times New Roman" w:cs="Times New Roman"/>
          <w:bCs/>
          <w:szCs w:val="32"/>
        </w:rPr>
        <w:t>不含新能源产品</w:t>
      </w:r>
      <w:r>
        <w:rPr>
          <w:rFonts w:ascii="Times New Roman" w:hAnsi="Times New Roman" w:cs="Times New Roman"/>
          <w:bCs/>
          <w:szCs w:val="32"/>
        </w:rPr>
        <w:t>)</w:t>
      </w:r>
      <w:r>
        <w:rPr>
          <w:rFonts w:ascii="Times New Roman" w:hAnsi="Times New Roman" w:cs="Times New Roman"/>
          <w:bCs/>
          <w:szCs w:val="32"/>
        </w:rPr>
        <w:t>载质量利用系数的计算公式：载质量利用系数</w:t>
      </w:r>
      <w:r>
        <w:rPr>
          <w:rFonts w:ascii="Times New Roman" w:hAnsi="Times New Roman" w:cs="Times New Roman"/>
          <w:bCs/>
          <w:szCs w:val="32"/>
        </w:rPr>
        <w:t>=</w:t>
      </w:r>
      <w:r>
        <w:rPr>
          <w:rFonts w:ascii="Times New Roman" w:hAnsi="Times New Roman" w:cs="Times New Roman"/>
          <w:bCs/>
          <w:szCs w:val="32"/>
        </w:rPr>
        <w:t>（</w:t>
      </w:r>
      <w:r>
        <w:rPr>
          <w:rFonts w:ascii="Times New Roman" w:hAnsi="Times New Roman" w:cs="Times New Roman"/>
          <w:bCs/>
          <w:szCs w:val="32"/>
        </w:rPr>
        <w:t>额定载质量</w:t>
      </w:r>
      <w:r>
        <w:rPr>
          <w:rFonts w:ascii="Times New Roman" w:hAnsi="Times New Roman" w:cs="Times New Roman"/>
          <w:bCs/>
          <w:szCs w:val="32"/>
        </w:rPr>
        <w:t>+</w:t>
      </w:r>
      <w:r>
        <w:rPr>
          <w:rFonts w:ascii="Times New Roman" w:hAnsi="Times New Roman" w:cs="Times New Roman"/>
          <w:bCs/>
          <w:szCs w:val="32"/>
        </w:rPr>
        <w:t>驾驶室乘员质量</w:t>
      </w:r>
      <w:r>
        <w:rPr>
          <w:rFonts w:ascii="Times New Roman" w:hAnsi="Times New Roman" w:cs="Times New Roman"/>
          <w:bCs/>
          <w:szCs w:val="32"/>
        </w:rPr>
        <w:t>）</w:t>
      </w:r>
      <w:r>
        <w:rPr>
          <w:rFonts w:ascii="Times New Roman" w:hAnsi="Times New Roman" w:cs="Times New Roman"/>
          <w:bCs/>
          <w:szCs w:val="32"/>
        </w:rPr>
        <w:t>/</w:t>
      </w:r>
      <w:r>
        <w:rPr>
          <w:rFonts w:ascii="Times New Roman" w:hAnsi="Times New Roman" w:cs="Times New Roman"/>
          <w:bCs/>
          <w:szCs w:val="32"/>
        </w:rPr>
        <w:t>整备质量，计算结果小数点后保留两位（不圆整）。</w:t>
      </w:r>
    </w:p>
    <w:p w:rsidR="00000000" w:rsidRDefault="00A93C92">
      <w:pPr>
        <w:jc w:val="center"/>
        <w:rPr>
          <w:rFonts w:ascii="Times New Roman" w:hAnsi="Times New Roman" w:cs="Times New Roman"/>
          <w:bCs/>
          <w:szCs w:val="32"/>
        </w:rPr>
      </w:pPr>
      <w:r>
        <w:rPr>
          <w:rFonts w:ascii="Times New Roman" w:hAnsi="Times New Roman" w:cs="Times New Roman"/>
          <w:bCs/>
          <w:szCs w:val="32"/>
        </w:rPr>
        <w:lastRenderedPageBreak/>
        <w:t>载质量系数限值要求</w:t>
      </w:r>
    </w:p>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30"/>
        <w:gridCol w:w="1097"/>
        <w:gridCol w:w="1098"/>
        <w:gridCol w:w="1136"/>
        <w:gridCol w:w="1237"/>
        <w:gridCol w:w="935"/>
        <w:gridCol w:w="1031"/>
        <w:gridCol w:w="1206"/>
      </w:tblGrid>
      <w:tr w:rsidR="00000000">
        <w:trPr>
          <w:jc w:val="center"/>
        </w:trPr>
        <w:tc>
          <w:tcPr>
            <w:tcW w:w="3025" w:type="dxa"/>
            <w:gridSpan w:val="3"/>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GB/T15089</w:t>
            </w:r>
            <w:r>
              <w:rPr>
                <w:rFonts w:ascii="Times New Roman" w:hAnsi="Times New Roman" w:cs="Times New Roman"/>
                <w:sz w:val="24"/>
                <w:szCs w:val="24"/>
              </w:rPr>
              <w:t>车辆</w:t>
            </w:r>
            <w:r>
              <w:rPr>
                <w:rFonts w:ascii="Times New Roman" w:hAnsi="Times New Roman" w:cs="Times New Roman"/>
                <w:spacing w:val="-10"/>
                <w:sz w:val="24"/>
                <w:szCs w:val="24"/>
              </w:rPr>
              <w:t>类型</w:t>
            </w:r>
          </w:p>
        </w:tc>
        <w:tc>
          <w:tcPr>
            <w:tcW w:w="2373" w:type="dxa"/>
            <w:gridSpan w:val="2"/>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vertAlign w:val="subscript"/>
              </w:rPr>
            </w:pPr>
            <w:r>
              <w:rPr>
                <w:rFonts w:ascii="Times New Roman" w:hAnsi="Times New Roman" w:cs="Times New Roman"/>
                <w:sz w:val="24"/>
                <w:szCs w:val="24"/>
              </w:rPr>
              <w:t>N</w:t>
            </w:r>
            <w:r>
              <w:rPr>
                <w:rFonts w:ascii="Times New Roman" w:hAnsi="Times New Roman" w:cs="Times New Roman"/>
                <w:sz w:val="24"/>
                <w:szCs w:val="24"/>
                <w:vertAlign w:val="subscript"/>
              </w:rPr>
              <w:t>1</w:t>
            </w:r>
          </w:p>
        </w:tc>
        <w:tc>
          <w:tcPr>
            <w:tcW w:w="1966" w:type="dxa"/>
            <w:gridSpan w:val="2"/>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z w:val="24"/>
                <w:szCs w:val="24"/>
                <w:vertAlign w:val="subscript"/>
              </w:rPr>
            </w:pPr>
            <w:r>
              <w:rPr>
                <w:rFonts w:ascii="Times New Roman" w:hAnsi="Times New Roman" w:cs="Times New Roman"/>
                <w:sz w:val="24"/>
                <w:szCs w:val="24"/>
              </w:rPr>
              <w:t>N</w:t>
            </w:r>
            <w:r>
              <w:rPr>
                <w:rFonts w:ascii="Times New Roman" w:hAnsi="Times New Roman" w:cs="Times New Roman"/>
                <w:sz w:val="24"/>
                <w:szCs w:val="24"/>
                <w:vertAlign w:val="subscript"/>
              </w:rPr>
              <w:t>2</w:t>
            </w:r>
          </w:p>
        </w:tc>
        <w:tc>
          <w:tcPr>
            <w:tcW w:w="1206" w:type="dxa"/>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z w:val="24"/>
                <w:szCs w:val="24"/>
                <w:vertAlign w:val="subscript"/>
              </w:rPr>
            </w:pPr>
            <w:r>
              <w:rPr>
                <w:rFonts w:ascii="Times New Roman" w:hAnsi="Times New Roman" w:cs="Times New Roman"/>
                <w:sz w:val="24"/>
                <w:szCs w:val="24"/>
              </w:rPr>
              <w:t>N</w:t>
            </w:r>
            <w:r>
              <w:rPr>
                <w:rFonts w:ascii="Times New Roman" w:hAnsi="Times New Roman" w:cs="Times New Roman"/>
                <w:sz w:val="24"/>
                <w:szCs w:val="24"/>
                <w:vertAlign w:val="subscript"/>
              </w:rPr>
              <w:t>3</w:t>
            </w:r>
          </w:p>
        </w:tc>
      </w:tr>
      <w:tr w:rsidR="00000000">
        <w:trPr>
          <w:jc w:val="center"/>
        </w:trPr>
        <w:tc>
          <w:tcPr>
            <w:tcW w:w="3025" w:type="dxa"/>
            <w:gridSpan w:val="3"/>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z w:val="24"/>
                <w:szCs w:val="24"/>
              </w:rPr>
              <w:t>总质量</w:t>
            </w:r>
            <w:r>
              <w:rPr>
                <w:rFonts w:ascii="Times New Roman" w:hAnsi="Times New Roman" w:cs="Times New Roman"/>
                <w:sz w:val="24"/>
                <w:szCs w:val="24"/>
              </w:rPr>
              <w:t>M</w:t>
            </w:r>
            <w:r>
              <w:rPr>
                <w:rFonts w:ascii="Times New Roman" w:hAnsi="Times New Roman" w:cs="Times New Roman"/>
                <w:sz w:val="24"/>
                <w:szCs w:val="24"/>
              </w:rPr>
              <w:t>（千克）</w:t>
            </w:r>
          </w:p>
        </w:tc>
        <w:tc>
          <w:tcPr>
            <w:tcW w:w="2373" w:type="dxa"/>
            <w:gridSpan w:val="2"/>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z w:val="24"/>
                <w:szCs w:val="24"/>
              </w:rPr>
              <w:t>M≤3500</w:t>
            </w:r>
          </w:p>
        </w:tc>
        <w:tc>
          <w:tcPr>
            <w:tcW w:w="1966" w:type="dxa"/>
            <w:gridSpan w:val="2"/>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z w:val="24"/>
                <w:szCs w:val="24"/>
              </w:rPr>
              <w:t>3500</w:t>
            </w:r>
            <w:r>
              <w:rPr>
                <w:rFonts w:ascii="Times New Roman" w:hAnsi="Times New Roman" w:cs="Times New Roman"/>
                <w:sz w:val="24"/>
                <w:szCs w:val="24"/>
              </w:rPr>
              <w:t>＜</w:t>
            </w:r>
            <w:r>
              <w:rPr>
                <w:rFonts w:ascii="Times New Roman" w:hAnsi="Times New Roman" w:cs="Times New Roman"/>
                <w:sz w:val="24"/>
                <w:szCs w:val="24"/>
              </w:rPr>
              <w:t>M≤12000</w:t>
            </w:r>
          </w:p>
        </w:tc>
        <w:tc>
          <w:tcPr>
            <w:tcW w:w="1206" w:type="dxa"/>
            <w:vMerge w:val="restart"/>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M</w:t>
            </w:r>
            <w:r>
              <w:rPr>
                <w:rFonts w:ascii="Times New Roman" w:hAnsi="Times New Roman" w:cs="Times New Roman"/>
                <w:spacing w:val="-10"/>
                <w:sz w:val="24"/>
                <w:szCs w:val="24"/>
              </w:rPr>
              <w:t>﹥</w:t>
            </w:r>
            <w:r>
              <w:rPr>
                <w:rFonts w:ascii="Times New Roman" w:hAnsi="Times New Roman" w:cs="Times New Roman"/>
                <w:spacing w:val="-10"/>
                <w:sz w:val="24"/>
                <w:szCs w:val="24"/>
              </w:rPr>
              <w:t>12000</w:t>
            </w:r>
          </w:p>
        </w:tc>
      </w:tr>
      <w:tr w:rsidR="00000000">
        <w:trPr>
          <w:jc w:val="center"/>
        </w:trPr>
        <w:tc>
          <w:tcPr>
            <w:tcW w:w="3025" w:type="dxa"/>
            <w:gridSpan w:val="3"/>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z w:val="24"/>
                <w:szCs w:val="24"/>
              </w:rPr>
              <w:t>整备质量</w:t>
            </w:r>
            <w:r>
              <w:rPr>
                <w:rFonts w:ascii="Times New Roman" w:hAnsi="Times New Roman" w:cs="Times New Roman"/>
                <w:sz w:val="24"/>
                <w:szCs w:val="24"/>
              </w:rPr>
              <w:t>m</w:t>
            </w:r>
            <w:r>
              <w:rPr>
                <w:rFonts w:ascii="Times New Roman" w:hAnsi="Times New Roman" w:cs="Times New Roman"/>
                <w:sz w:val="24"/>
                <w:szCs w:val="24"/>
              </w:rPr>
              <w:t>（千克）</w:t>
            </w:r>
          </w:p>
        </w:tc>
        <w:tc>
          <w:tcPr>
            <w:tcW w:w="1136" w:type="dxa"/>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pacing w:val="-10"/>
                <w:sz w:val="24"/>
                <w:szCs w:val="24"/>
              </w:rPr>
              <w:t>≤</w:t>
            </w:r>
            <w:r>
              <w:rPr>
                <w:rFonts w:ascii="Times New Roman" w:hAnsi="Times New Roman" w:cs="Times New Roman"/>
                <w:sz w:val="24"/>
                <w:szCs w:val="24"/>
              </w:rPr>
              <w:t>1100</w:t>
            </w:r>
          </w:p>
        </w:tc>
        <w:tc>
          <w:tcPr>
            <w:tcW w:w="1237" w:type="dxa"/>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pacing w:val="-10"/>
                <w:sz w:val="24"/>
                <w:szCs w:val="24"/>
              </w:rPr>
              <w:t>﹥</w:t>
            </w:r>
            <w:r>
              <w:rPr>
                <w:rFonts w:ascii="Times New Roman" w:hAnsi="Times New Roman" w:cs="Times New Roman"/>
                <w:sz w:val="24"/>
                <w:szCs w:val="24"/>
              </w:rPr>
              <w:t>1100</w:t>
            </w:r>
          </w:p>
        </w:tc>
        <w:tc>
          <w:tcPr>
            <w:tcW w:w="935"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pacing w:val="-10"/>
                <w:sz w:val="24"/>
                <w:szCs w:val="24"/>
              </w:rPr>
              <w:t>≤</w:t>
            </w:r>
            <w:r>
              <w:rPr>
                <w:rFonts w:ascii="Times New Roman" w:hAnsi="Times New Roman" w:cs="Times New Roman"/>
                <w:sz w:val="24"/>
                <w:szCs w:val="24"/>
              </w:rPr>
              <w:t>3500</w:t>
            </w:r>
          </w:p>
        </w:tc>
        <w:tc>
          <w:tcPr>
            <w:tcW w:w="1031"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z w:val="24"/>
                <w:szCs w:val="24"/>
              </w:rPr>
              <w:t>m&gt;3500</w:t>
            </w:r>
          </w:p>
        </w:tc>
        <w:tc>
          <w:tcPr>
            <w:tcW w:w="1206" w:type="dxa"/>
            <w:vMerge/>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p>
        </w:tc>
      </w:tr>
      <w:tr w:rsidR="00000000">
        <w:trPr>
          <w:cantSplit/>
          <w:jc w:val="center"/>
        </w:trPr>
        <w:tc>
          <w:tcPr>
            <w:tcW w:w="830" w:type="dxa"/>
            <w:vMerge w:val="restart"/>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z w:val="24"/>
                <w:szCs w:val="24"/>
              </w:rPr>
              <w:t>载质量利用系数</w:t>
            </w:r>
          </w:p>
        </w:tc>
        <w:tc>
          <w:tcPr>
            <w:tcW w:w="2195" w:type="dxa"/>
            <w:gridSpan w:val="2"/>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8"/>
                <w:sz w:val="24"/>
                <w:szCs w:val="24"/>
              </w:rPr>
            </w:pPr>
            <w:r>
              <w:rPr>
                <w:rFonts w:ascii="Times New Roman" w:hAnsi="Times New Roman" w:cs="Times New Roman"/>
                <w:spacing w:val="-10"/>
                <w:sz w:val="24"/>
                <w:szCs w:val="24"/>
              </w:rPr>
              <w:t>栏板式</w:t>
            </w:r>
            <w:r>
              <w:rPr>
                <w:rFonts w:ascii="Times New Roman" w:hAnsi="Times New Roman" w:cs="Times New Roman"/>
                <w:spacing w:val="-10"/>
                <w:sz w:val="24"/>
                <w:szCs w:val="24"/>
              </w:rPr>
              <w:t>货车</w:t>
            </w:r>
          </w:p>
        </w:tc>
        <w:tc>
          <w:tcPr>
            <w:tcW w:w="1136" w:type="dxa"/>
            <w:vMerge w:val="restart"/>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rsidR="00000000" w:rsidRDefault="00A93C92">
            <w:pPr>
              <w:adjustRightInd w:val="0"/>
              <w:snapToGrid w:val="0"/>
              <w:spacing w:before="50" w:afterLines="50"/>
              <w:ind w:leftChars="-54" w:left="-173" w:rightChars="-39" w:right="-125"/>
              <w:jc w:val="center"/>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z w:val="24"/>
                <w:szCs w:val="24"/>
              </w:rPr>
              <w:t>0.65</w:t>
            </w:r>
          </w:p>
          <w:p w:rsidR="00000000" w:rsidRDefault="00A93C92">
            <w:pPr>
              <w:adjustRightInd w:val="0"/>
              <w:snapToGrid w:val="0"/>
              <w:spacing w:before="50" w:afterLines="50"/>
              <w:ind w:leftChars="-54" w:left="-173"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不含多用途货车</w:t>
            </w:r>
            <w:r>
              <w:rPr>
                <w:rFonts w:ascii="Times New Roman" w:hAnsi="Times New Roman" w:cs="Times New Roman"/>
                <w:spacing w:val="-10"/>
                <w:sz w:val="24"/>
                <w:szCs w:val="24"/>
              </w:rPr>
              <w:t>)</w:t>
            </w:r>
          </w:p>
        </w:tc>
        <w:tc>
          <w:tcPr>
            <w:tcW w:w="935"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z w:val="24"/>
                <w:szCs w:val="24"/>
              </w:rPr>
              <w:t>0.75</w:t>
            </w:r>
          </w:p>
        </w:tc>
        <w:tc>
          <w:tcPr>
            <w:tcW w:w="1031"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z w:val="24"/>
                <w:szCs w:val="24"/>
              </w:rPr>
              <w:t>0.85</w:t>
            </w:r>
          </w:p>
        </w:tc>
        <w:tc>
          <w:tcPr>
            <w:tcW w:w="1206" w:type="dxa"/>
            <w:vMerge w:val="restart"/>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z w:val="24"/>
                <w:szCs w:val="24"/>
              </w:rPr>
              <w:t>1.0</w:t>
            </w:r>
          </w:p>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p>
        </w:tc>
      </w:tr>
      <w:tr w:rsidR="00000000">
        <w:trPr>
          <w:cantSplit/>
          <w:jc w:val="center"/>
        </w:trPr>
        <w:tc>
          <w:tcPr>
            <w:tcW w:w="830" w:type="dxa"/>
            <w:vMerge/>
            <w:vAlign w:val="center"/>
          </w:tcPr>
          <w:p w:rsidR="00000000" w:rsidRDefault="00A93C92">
            <w:pPr>
              <w:adjustRightInd w:val="0"/>
              <w:snapToGrid w:val="0"/>
              <w:spacing w:before="50" w:afterLines="50"/>
              <w:jc w:val="center"/>
              <w:rPr>
                <w:rFonts w:ascii="Times New Roman" w:hAnsi="Times New Roman" w:cs="Times New Roman"/>
                <w:sz w:val="24"/>
                <w:szCs w:val="24"/>
              </w:rPr>
            </w:pPr>
          </w:p>
        </w:tc>
        <w:tc>
          <w:tcPr>
            <w:tcW w:w="2195" w:type="dxa"/>
            <w:gridSpan w:val="2"/>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自卸汽车</w:t>
            </w:r>
          </w:p>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仓栅式汽车</w:t>
            </w:r>
          </w:p>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z w:val="24"/>
                <w:szCs w:val="24"/>
              </w:rPr>
              <w:t>畜禽运输车</w:t>
            </w:r>
          </w:p>
        </w:tc>
        <w:tc>
          <w:tcPr>
            <w:tcW w:w="1136" w:type="dxa"/>
            <w:vMerge/>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z w:val="24"/>
                <w:szCs w:val="24"/>
              </w:rPr>
            </w:pPr>
          </w:p>
        </w:tc>
        <w:tc>
          <w:tcPr>
            <w:tcW w:w="1237" w:type="dxa"/>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≥0.55</w:t>
            </w:r>
          </w:p>
        </w:tc>
        <w:tc>
          <w:tcPr>
            <w:tcW w:w="935"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z w:val="24"/>
                <w:szCs w:val="24"/>
              </w:rPr>
              <w:t>0.65</w:t>
            </w:r>
          </w:p>
        </w:tc>
        <w:tc>
          <w:tcPr>
            <w:tcW w:w="1031"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z w:val="24"/>
                <w:szCs w:val="24"/>
              </w:rPr>
              <w:t>0.75</w:t>
            </w:r>
          </w:p>
        </w:tc>
        <w:tc>
          <w:tcPr>
            <w:tcW w:w="1206" w:type="dxa"/>
            <w:vMerge/>
            <w:vAlign w:val="center"/>
          </w:tcPr>
          <w:p w:rsidR="00000000" w:rsidRDefault="00A93C92">
            <w:pPr>
              <w:adjustRightInd w:val="0"/>
              <w:snapToGrid w:val="0"/>
              <w:spacing w:before="50" w:afterLines="50"/>
              <w:jc w:val="center"/>
              <w:rPr>
                <w:rFonts w:ascii="Times New Roman" w:hAnsi="Times New Roman" w:cs="Times New Roman"/>
                <w:sz w:val="24"/>
                <w:szCs w:val="24"/>
              </w:rPr>
            </w:pPr>
          </w:p>
        </w:tc>
      </w:tr>
      <w:tr w:rsidR="00000000">
        <w:trPr>
          <w:cantSplit/>
          <w:trHeight w:val="1029"/>
          <w:jc w:val="center"/>
        </w:trPr>
        <w:tc>
          <w:tcPr>
            <w:tcW w:w="830" w:type="dxa"/>
            <w:vMerge/>
            <w:vAlign w:val="center"/>
          </w:tcPr>
          <w:p w:rsidR="00000000" w:rsidRDefault="00A93C92">
            <w:pPr>
              <w:adjustRightInd w:val="0"/>
              <w:snapToGrid w:val="0"/>
              <w:spacing w:before="50" w:afterLines="50"/>
              <w:jc w:val="center"/>
              <w:rPr>
                <w:rFonts w:ascii="Times New Roman" w:hAnsi="Times New Roman" w:cs="Times New Roman"/>
                <w:sz w:val="24"/>
                <w:szCs w:val="24"/>
              </w:rPr>
            </w:pPr>
          </w:p>
        </w:tc>
        <w:tc>
          <w:tcPr>
            <w:tcW w:w="1097" w:type="dxa"/>
            <w:vMerge w:val="restart"/>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23"/>
                <w:sz w:val="24"/>
                <w:szCs w:val="24"/>
              </w:rPr>
            </w:pPr>
            <w:r>
              <w:rPr>
                <w:rFonts w:ascii="Times New Roman" w:hAnsi="Times New Roman" w:cs="Times New Roman"/>
                <w:spacing w:val="-23"/>
                <w:sz w:val="24"/>
                <w:szCs w:val="24"/>
              </w:rPr>
              <w:t>厢式运输车</w:t>
            </w:r>
          </w:p>
          <w:p w:rsidR="00000000" w:rsidRDefault="00A93C92">
            <w:pPr>
              <w:adjustRightInd w:val="0"/>
              <w:snapToGrid w:val="0"/>
              <w:spacing w:before="50" w:afterLines="50"/>
              <w:ind w:leftChars="-62" w:left="-198" w:rightChars="-39" w:right="-125"/>
              <w:jc w:val="center"/>
              <w:rPr>
                <w:rFonts w:ascii="Times New Roman" w:hAnsi="Times New Roman" w:cs="Times New Roman"/>
                <w:spacing w:val="-23"/>
                <w:sz w:val="24"/>
                <w:szCs w:val="24"/>
              </w:rPr>
            </w:pPr>
            <w:r>
              <w:rPr>
                <w:rFonts w:ascii="Times New Roman" w:hAnsi="Times New Roman" w:cs="Times New Roman"/>
                <w:spacing w:val="-23"/>
                <w:sz w:val="24"/>
                <w:szCs w:val="24"/>
              </w:rPr>
              <w:t>（不含客厢式运输车及危险品运输车）</w:t>
            </w:r>
          </w:p>
        </w:tc>
        <w:tc>
          <w:tcPr>
            <w:tcW w:w="1098"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未安装液压尾板车辆</w:t>
            </w:r>
          </w:p>
        </w:tc>
        <w:tc>
          <w:tcPr>
            <w:tcW w:w="1136" w:type="dxa"/>
            <w:vMerge/>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z w:val="24"/>
                <w:szCs w:val="24"/>
              </w:rPr>
            </w:pPr>
          </w:p>
        </w:tc>
        <w:tc>
          <w:tcPr>
            <w:tcW w:w="1237" w:type="dxa"/>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≥0.50</w:t>
            </w:r>
          </w:p>
        </w:tc>
        <w:tc>
          <w:tcPr>
            <w:tcW w:w="935"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z w:val="24"/>
                <w:szCs w:val="24"/>
              </w:rPr>
              <w:t>0.60</w:t>
            </w:r>
          </w:p>
        </w:tc>
        <w:tc>
          <w:tcPr>
            <w:tcW w:w="1031"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z w:val="24"/>
                <w:szCs w:val="24"/>
              </w:rPr>
              <w:t>0.70</w:t>
            </w:r>
          </w:p>
        </w:tc>
        <w:tc>
          <w:tcPr>
            <w:tcW w:w="1206"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≥0.95</w:t>
            </w:r>
          </w:p>
        </w:tc>
      </w:tr>
      <w:tr w:rsidR="00000000">
        <w:trPr>
          <w:cantSplit/>
          <w:trHeight w:val="1029"/>
          <w:jc w:val="center"/>
        </w:trPr>
        <w:tc>
          <w:tcPr>
            <w:tcW w:w="830" w:type="dxa"/>
            <w:vMerge/>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rPr>
            </w:pPr>
          </w:p>
        </w:tc>
        <w:tc>
          <w:tcPr>
            <w:tcW w:w="1097" w:type="dxa"/>
            <w:vMerge/>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rPr>
            </w:pPr>
          </w:p>
        </w:tc>
        <w:tc>
          <w:tcPr>
            <w:tcW w:w="1098"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rPr>
            </w:pPr>
            <w:r>
              <w:rPr>
                <w:rFonts w:ascii="Times New Roman" w:hAnsi="Times New Roman" w:cs="Times New Roman"/>
                <w:spacing w:val="-10"/>
                <w:sz w:val="24"/>
                <w:szCs w:val="24"/>
              </w:rPr>
              <w:t>安装液压尾板车辆</w:t>
            </w:r>
          </w:p>
        </w:tc>
        <w:tc>
          <w:tcPr>
            <w:tcW w:w="1136" w:type="dxa"/>
            <w:vMerge/>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rPr>
            </w:pPr>
          </w:p>
        </w:tc>
        <w:tc>
          <w:tcPr>
            <w:tcW w:w="1237"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rPr>
            </w:pPr>
            <w:r>
              <w:rPr>
                <w:rFonts w:ascii="Times New Roman" w:hAnsi="Times New Roman" w:cs="Times New Roman"/>
                <w:spacing w:val="-10"/>
                <w:sz w:val="24"/>
                <w:szCs w:val="24"/>
              </w:rPr>
              <w:t>≥</w:t>
            </w:r>
            <w:r>
              <w:rPr>
                <w:rFonts w:ascii="Times New Roman" w:hAnsi="Times New Roman" w:cs="Times New Roman"/>
                <w:spacing w:val="-10"/>
                <w:sz w:val="24"/>
                <w:szCs w:val="24"/>
              </w:rPr>
              <w:t>0.30</w:t>
            </w:r>
          </w:p>
        </w:tc>
        <w:tc>
          <w:tcPr>
            <w:tcW w:w="935"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rPr>
            </w:pPr>
            <w:r>
              <w:rPr>
                <w:rFonts w:ascii="Times New Roman" w:hAnsi="Times New Roman" w:cs="Times New Roman"/>
                <w:spacing w:val="-10"/>
                <w:sz w:val="24"/>
                <w:szCs w:val="24"/>
              </w:rPr>
              <w:t>≥</w:t>
            </w:r>
            <w:r>
              <w:rPr>
                <w:rFonts w:ascii="Times New Roman" w:hAnsi="Times New Roman" w:cs="Times New Roman"/>
                <w:spacing w:val="-10"/>
                <w:sz w:val="24"/>
                <w:szCs w:val="24"/>
              </w:rPr>
              <w:t>0.40</w:t>
            </w:r>
          </w:p>
        </w:tc>
        <w:tc>
          <w:tcPr>
            <w:tcW w:w="1031"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rPr>
            </w:pPr>
            <w:r>
              <w:rPr>
                <w:rFonts w:ascii="Times New Roman" w:hAnsi="Times New Roman" w:cs="Times New Roman"/>
                <w:spacing w:val="-10"/>
                <w:sz w:val="24"/>
                <w:szCs w:val="24"/>
              </w:rPr>
              <w:t>≥</w:t>
            </w:r>
            <w:r>
              <w:rPr>
                <w:rFonts w:ascii="Times New Roman" w:hAnsi="Times New Roman" w:cs="Times New Roman"/>
                <w:spacing w:val="-10"/>
                <w:sz w:val="24"/>
                <w:szCs w:val="24"/>
              </w:rPr>
              <w:t>0.50</w:t>
            </w:r>
          </w:p>
        </w:tc>
        <w:tc>
          <w:tcPr>
            <w:tcW w:w="1206"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rPr>
            </w:pPr>
            <w:r>
              <w:rPr>
                <w:rFonts w:ascii="Times New Roman" w:hAnsi="Times New Roman" w:cs="Times New Roman"/>
                <w:spacing w:val="-10"/>
                <w:sz w:val="24"/>
                <w:szCs w:val="24"/>
              </w:rPr>
              <w:t>≥</w:t>
            </w:r>
            <w:r>
              <w:rPr>
                <w:rFonts w:ascii="Times New Roman" w:hAnsi="Times New Roman" w:cs="Times New Roman"/>
                <w:spacing w:val="-10"/>
                <w:sz w:val="24"/>
                <w:szCs w:val="24"/>
              </w:rPr>
              <w:t>0.80</w:t>
            </w:r>
          </w:p>
        </w:tc>
      </w:tr>
      <w:tr w:rsidR="00000000">
        <w:trPr>
          <w:cantSplit/>
          <w:jc w:val="center"/>
        </w:trPr>
        <w:tc>
          <w:tcPr>
            <w:tcW w:w="830" w:type="dxa"/>
            <w:vMerge/>
            <w:vAlign w:val="center"/>
          </w:tcPr>
          <w:p w:rsidR="00000000" w:rsidRDefault="00A93C92">
            <w:pPr>
              <w:adjustRightInd w:val="0"/>
              <w:snapToGrid w:val="0"/>
              <w:spacing w:before="50" w:afterLines="50"/>
              <w:jc w:val="center"/>
              <w:rPr>
                <w:rFonts w:ascii="Times New Roman" w:hAnsi="Times New Roman" w:cs="Times New Roman"/>
                <w:sz w:val="24"/>
                <w:szCs w:val="24"/>
              </w:rPr>
            </w:pPr>
          </w:p>
        </w:tc>
        <w:tc>
          <w:tcPr>
            <w:tcW w:w="2195" w:type="dxa"/>
            <w:gridSpan w:val="2"/>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冷藏车</w:t>
            </w:r>
          </w:p>
        </w:tc>
        <w:tc>
          <w:tcPr>
            <w:tcW w:w="1136" w:type="dxa"/>
            <w:vMerge/>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pacing w:val="-10"/>
                <w:sz w:val="24"/>
                <w:szCs w:val="24"/>
              </w:rPr>
            </w:pPr>
          </w:p>
        </w:tc>
        <w:tc>
          <w:tcPr>
            <w:tcW w:w="1237" w:type="dxa"/>
            <w:vAlign w:val="center"/>
          </w:tcPr>
          <w:p w:rsidR="00000000" w:rsidRDefault="00A93C92">
            <w:pPr>
              <w:adjustRightInd w:val="0"/>
              <w:snapToGrid w:val="0"/>
              <w:spacing w:before="50" w:afterLines="50"/>
              <w:ind w:leftChars="-20" w:left="-64"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≥0.30</w:t>
            </w:r>
          </w:p>
        </w:tc>
        <w:tc>
          <w:tcPr>
            <w:tcW w:w="935"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≥0.40</w:t>
            </w:r>
          </w:p>
        </w:tc>
        <w:tc>
          <w:tcPr>
            <w:tcW w:w="1031"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≥0.50</w:t>
            </w:r>
          </w:p>
        </w:tc>
        <w:tc>
          <w:tcPr>
            <w:tcW w:w="1206" w:type="dxa"/>
            <w:vAlign w:val="center"/>
          </w:tcPr>
          <w:p w:rsidR="00000000" w:rsidRDefault="00A93C92">
            <w:pPr>
              <w:adjustRightInd w:val="0"/>
              <w:snapToGrid w:val="0"/>
              <w:spacing w:before="50" w:afterLines="50"/>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≥0.80</w:t>
            </w:r>
          </w:p>
        </w:tc>
      </w:tr>
    </w:tbl>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注：</w:t>
      </w:r>
      <w:r>
        <w:rPr>
          <w:rFonts w:ascii="Times New Roman" w:hAnsi="Times New Roman" w:cs="Times New Roman"/>
          <w:bCs/>
          <w:szCs w:val="32"/>
        </w:rPr>
        <w:t>1</w:t>
      </w:r>
      <w:r>
        <w:rPr>
          <w:rFonts w:ascii="Times New Roman" w:hAnsi="Times New Roman" w:cs="Times New Roman"/>
          <w:bCs/>
          <w:szCs w:val="32"/>
        </w:rPr>
        <w:t>）对于装有顶盖的自卸汽车的顶盖质量，应计入整备质量；对于随车起重运输车的起重装置质量，应计入</w:t>
      </w:r>
      <w:r>
        <w:rPr>
          <w:rFonts w:ascii="Times New Roman" w:hAnsi="Times New Roman" w:cs="Times New Roman"/>
          <w:bCs/>
          <w:szCs w:val="32"/>
        </w:rPr>
        <w:t>额定</w:t>
      </w:r>
      <w:r>
        <w:rPr>
          <w:rFonts w:ascii="Times New Roman" w:hAnsi="Times New Roman" w:cs="Times New Roman"/>
          <w:bCs/>
          <w:szCs w:val="32"/>
        </w:rPr>
        <w:t>载质量；</w:t>
      </w:r>
      <w:r>
        <w:rPr>
          <w:rFonts w:ascii="Times New Roman" w:hAnsi="Times New Roman" w:cs="Times New Roman"/>
          <w:bCs/>
          <w:szCs w:val="32"/>
        </w:rPr>
        <w:t>2</w:t>
      </w:r>
      <w:r>
        <w:rPr>
          <w:rFonts w:ascii="Times New Roman" w:hAnsi="Times New Roman" w:cs="Times New Roman"/>
          <w:bCs/>
          <w:szCs w:val="32"/>
        </w:rPr>
        <w:t xml:space="preserve">) </w:t>
      </w:r>
      <w:r>
        <w:rPr>
          <w:rFonts w:ascii="Times New Roman" w:hAnsi="Times New Roman" w:cs="Times New Roman"/>
          <w:bCs/>
          <w:szCs w:val="32"/>
        </w:rPr>
        <w:t>随车起重运输车、平板货车、车厢可卸式汽车按栏板式</w:t>
      </w:r>
      <w:r>
        <w:rPr>
          <w:rFonts w:ascii="Times New Roman" w:hAnsi="Times New Roman" w:cs="Times New Roman"/>
          <w:bCs/>
          <w:szCs w:val="32"/>
        </w:rPr>
        <w:t>货车</w:t>
      </w:r>
      <w:r>
        <w:rPr>
          <w:rFonts w:ascii="Times New Roman" w:hAnsi="Times New Roman" w:cs="Times New Roman"/>
          <w:bCs/>
          <w:szCs w:val="32"/>
        </w:rPr>
        <w:t>执行。</w:t>
      </w:r>
      <w:r>
        <w:rPr>
          <w:rFonts w:ascii="Times New Roman" w:hAnsi="Times New Roman" w:cs="Times New Roman"/>
          <w:bCs/>
          <w:szCs w:val="32"/>
        </w:rPr>
        <w:t>3</w:t>
      </w:r>
      <w:r>
        <w:rPr>
          <w:rFonts w:ascii="Times New Roman" w:hAnsi="Times New Roman" w:cs="Times New Roman"/>
          <w:bCs/>
          <w:szCs w:val="32"/>
        </w:rPr>
        <w:t>）驾驶室乘员质量按</w:t>
      </w:r>
      <w:r>
        <w:rPr>
          <w:rFonts w:ascii="Times New Roman" w:hAnsi="Times New Roman" w:cs="Times New Roman"/>
          <w:bCs/>
          <w:szCs w:val="32"/>
        </w:rPr>
        <w:t>65</w:t>
      </w:r>
      <w:r>
        <w:rPr>
          <w:rFonts w:ascii="Times New Roman" w:hAnsi="Times New Roman" w:cs="Times New Roman"/>
          <w:bCs/>
          <w:szCs w:val="32"/>
        </w:rPr>
        <w:t>千克</w:t>
      </w:r>
      <w:r>
        <w:rPr>
          <w:rFonts w:ascii="Times New Roman" w:hAnsi="Times New Roman" w:cs="Times New Roman"/>
          <w:bCs/>
          <w:szCs w:val="32"/>
        </w:rPr>
        <w:t>/</w:t>
      </w:r>
      <w:r>
        <w:rPr>
          <w:rFonts w:ascii="Times New Roman" w:hAnsi="Times New Roman" w:cs="Times New Roman"/>
          <w:bCs/>
          <w:szCs w:val="32"/>
        </w:rPr>
        <w:t>人计算。</w:t>
      </w:r>
    </w:p>
    <w:p w:rsidR="00000000" w:rsidRDefault="00A93C92">
      <w:pPr>
        <w:ind w:firstLineChars="200" w:firstLine="640"/>
        <w:rPr>
          <w:rFonts w:ascii="Times New Roman" w:hAnsi="Times New Roman" w:cs="Times New Roman"/>
          <w:bCs/>
          <w:szCs w:val="32"/>
        </w:rPr>
      </w:pPr>
      <w:r>
        <w:rPr>
          <w:rFonts w:ascii="Times New Roman" w:hAnsi="Times New Roman" w:cs="Times New Roman"/>
          <w:bCs/>
          <w:szCs w:val="32"/>
        </w:rPr>
        <w:t>越野货车和越野厢式货车载质量利用系数应符合下列限值要求：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6"/>
        <w:gridCol w:w="3579"/>
        <w:gridCol w:w="2035"/>
      </w:tblGrid>
      <w:tr w:rsidR="00000000">
        <w:trPr>
          <w:trHeight w:val="213"/>
          <w:jc w:val="center"/>
        </w:trPr>
        <w:tc>
          <w:tcPr>
            <w:tcW w:w="3086" w:type="dxa"/>
            <w:vMerge w:val="restart"/>
            <w:vAlign w:val="center"/>
          </w:tcPr>
          <w:p w:rsidR="00000000" w:rsidRDefault="00A93C92">
            <w:pPr>
              <w:adjustRightInd w:val="0"/>
              <w:snapToGrid w:val="0"/>
              <w:spacing w:line="400" w:lineRule="exact"/>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越野货车载质量利用系数</w:t>
            </w:r>
          </w:p>
        </w:tc>
        <w:tc>
          <w:tcPr>
            <w:tcW w:w="5614" w:type="dxa"/>
            <w:gridSpan w:val="2"/>
          </w:tcPr>
          <w:p w:rsidR="00000000" w:rsidRDefault="00A93C92">
            <w:pPr>
              <w:adjustRightInd w:val="0"/>
              <w:snapToGrid w:val="0"/>
              <w:spacing w:line="400" w:lineRule="exact"/>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总质量</w:t>
            </w:r>
            <w:r>
              <w:rPr>
                <w:rFonts w:ascii="Times New Roman" w:hAnsi="Times New Roman" w:cs="Times New Roman"/>
                <w:spacing w:val="-10"/>
                <w:sz w:val="24"/>
                <w:szCs w:val="24"/>
              </w:rPr>
              <w:t>M</w:t>
            </w:r>
            <w:r>
              <w:rPr>
                <w:rFonts w:ascii="Times New Roman" w:hAnsi="Times New Roman" w:cs="Times New Roman"/>
                <w:spacing w:val="-10"/>
                <w:sz w:val="24"/>
                <w:szCs w:val="24"/>
              </w:rPr>
              <w:t>﹥</w:t>
            </w:r>
            <w:r>
              <w:rPr>
                <w:rFonts w:ascii="Times New Roman" w:hAnsi="Times New Roman" w:cs="Times New Roman"/>
                <w:sz w:val="24"/>
                <w:szCs w:val="24"/>
              </w:rPr>
              <w:t>3500kg</w:t>
            </w:r>
            <w:r>
              <w:rPr>
                <w:rFonts w:ascii="Times New Roman" w:hAnsi="Times New Roman" w:cs="Times New Roman"/>
                <w:sz w:val="24"/>
                <w:szCs w:val="24"/>
              </w:rPr>
              <w:t>且</w:t>
            </w:r>
            <w:r>
              <w:rPr>
                <w:rFonts w:ascii="Times New Roman" w:hAnsi="Times New Roman" w:cs="Times New Roman"/>
                <w:spacing w:val="-10"/>
                <w:sz w:val="24"/>
                <w:szCs w:val="24"/>
              </w:rPr>
              <w:t>车长</w:t>
            </w:r>
            <w:r>
              <w:rPr>
                <w:rFonts w:ascii="Times New Roman" w:hAnsi="Times New Roman" w:cs="Times New Roman"/>
                <w:spacing w:val="-10"/>
                <w:sz w:val="24"/>
                <w:szCs w:val="24"/>
              </w:rPr>
              <w:t>≤6m</w:t>
            </w:r>
          </w:p>
        </w:tc>
      </w:tr>
      <w:tr w:rsidR="00000000">
        <w:trPr>
          <w:trHeight w:val="143"/>
          <w:jc w:val="center"/>
        </w:trPr>
        <w:tc>
          <w:tcPr>
            <w:tcW w:w="3086" w:type="dxa"/>
            <w:vMerge/>
          </w:tcPr>
          <w:p w:rsidR="00000000" w:rsidRDefault="00A93C92">
            <w:pPr>
              <w:adjustRightInd w:val="0"/>
              <w:snapToGrid w:val="0"/>
              <w:spacing w:line="400" w:lineRule="exact"/>
              <w:ind w:leftChars="-62" w:left="-198" w:rightChars="-39" w:right="-125"/>
              <w:jc w:val="center"/>
              <w:rPr>
                <w:rFonts w:ascii="Times New Roman" w:hAnsi="Times New Roman" w:cs="Times New Roman"/>
                <w:spacing w:val="-10"/>
                <w:sz w:val="24"/>
                <w:szCs w:val="24"/>
              </w:rPr>
            </w:pPr>
          </w:p>
        </w:tc>
        <w:tc>
          <w:tcPr>
            <w:tcW w:w="3579" w:type="dxa"/>
          </w:tcPr>
          <w:p w:rsidR="00000000" w:rsidRDefault="00A93C92">
            <w:pPr>
              <w:adjustRightInd w:val="0"/>
              <w:snapToGrid w:val="0"/>
              <w:spacing w:line="400" w:lineRule="exact"/>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栏板、仓栅、自卸式运输车</w:t>
            </w:r>
          </w:p>
        </w:tc>
        <w:tc>
          <w:tcPr>
            <w:tcW w:w="2035" w:type="dxa"/>
          </w:tcPr>
          <w:p w:rsidR="00000000" w:rsidRDefault="00A93C92">
            <w:pPr>
              <w:adjustRightInd w:val="0"/>
              <w:snapToGrid w:val="0"/>
              <w:spacing w:line="400" w:lineRule="exact"/>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≥0.40</w:t>
            </w:r>
          </w:p>
        </w:tc>
      </w:tr>
      <w:tr w:rsidR="00000000">
        <w:trPr>
          <w:trHeight w:val="143"/>
          <w:jc w:val="center"/>
        </w:trPr>
        <w:tc>
          <w:tcPr>
            <w:tcW w:w="3086" w:type="dxa"/>
            <w:vMerge/>
          </w:tcPr>
          <w:p w:rsidR="00000000" w:rsidRDefault="00A93C92">
            <w:pPr>
              <w:adjustRightInd w:val="0"/>
              <w:snapToGrid w:val="0"/>
              <w:spacing w:line="400" w:lineRule="exact"/>
              <w:ind w:leftChars="-62" w:left="-198" w:rightChars="-39" w:right="-125"/>
              <w:jc w:val="center"/>
              <w:rPr>
                <w:rFonts w:ascii="Times New Roman" w:hAnsi="Times New Roman" w:cs="Times New Roman"/>
                <w:spacing w:val="-10"/>
                <w:sz w:val="24"/>
                <w:szCs w:val="24"/>
              </w:rPr>
            </w:pPr>
          </w:p>
        </w:tc>
        <w:tc>
          <w:tcPr>
            <w:tcW w:w="3579" w:type="dxa"/>
          </w:tcPr>
          <w:p w:rsidR="00000000" w:rsidRDefault="00A93C92">
            <w:pPr>
              <w:adjustRightInd w:val="0"/>
              <w:snapToGrid w:val="0"/>
              <w:spacing w:line="400" w:lineRule="exact"/>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厢式运输车</w:t>
            </w:r>
            <w:r>
              <w:rPr>
                <w:rFonts w:ascii="Times New Roman" w:hAnsi="Times New Roman" w:cs="Times New Roman"/>
                <w:spacing w:val="-10"/>
                <w:sz w:val="24"/>
                <w:szCs w:val="24"/>
              </w:rPr>
              <w:t>(</w:t>
            </w:r>
            <w:r>
              <w:rPr>
                <w:rFonts w:ascii="Times New Roman" w:hAnsi="Times New Roman" w:cs="Times New Roman"/>
                <w:spacing w:val="-10"/>
                <w:sz w:val="24"/>
                <w:szCs w:val="24"/>
              </w:rPr>
              <w:t>不含客厢式运输车</w:t>
            </w:r>
            <w:r>
              <w:rPr>
                <w:rFonts w:ascii="Times New Roman" w:hAnsi="Times New Roman" w:cs="Times New Roman"/>
                <w:spacing w:val="-10"/>
                <w:sz w:val="24"/>
                <w:szCs w:val="24"/>
              </w:rPr>
              <w:t>)</w:t>
            </w:r>
          </w:p>
        </w:tc>
        <w:tc>
          <w:tcPr>
            <w:tcW w:w="2035" w:type="dxa"/>
          </w:tcPr>
          <w:p w:rsidR="00000000" w:rsidRDefault="00A93C92">
            <w:pPr>
              <w:adjustRightInd w:val="0"/>
              <w:snapToGrid w:val="0"/>
              <w:spacing w:line="400" w:lineRule="exact"/>
              <w:ind w:leftChars="-62" w:left="-198" w:rightChars="-39" w:right="-125"/>
              <w:jc w:val="center"/>
              <w:rPr>
                <w:rFonts w:ascii="Times New Roman" w:hAnsi="Times New Roman" w:cs="Times New Roman"/>
                <w:spacing w:val="-10"/>
                <w:sz w:val="24"/>
                <w:szCs w:val="24"/>
              </w:rPr>
            </w:pPr>
            <w:r>
              <w:rPr>
                <w:rFonts w:ascii="Times New Roman" w:hAnsi="Times New Roman" w:cs="Times New Roman"/>
                <w:spacing w:val="-10"/>
                <w:sz w:val="24"/>
                <w:szCs w:val="24"/>
              </w:rPr>
              <w:t>≥0.30</w:t>
            </w:r>
          </w:p>
        </w:tc>
      </w:tr>
    </w:tbl>
    <w:p w:rsidR="00000000" w:rsidRDefault="00A93C92">
      <w:pPr>
        <w:jc w:val="left"/>
        <w:rPr>
          <w:rFonts w:ascii="Times New Roman" w:hAnsi="Times New Roman" w:cs="Times New Roman"/>
          <w:bCs/>
          <w:szCs w:val="32"/>
        </w:rPr>
      </w:pPr>
      <w:r>
        <w:rPr>
          <w:rFonts w:ascii="Times New Roman" w:hAnsi="Times New Roman" w:cs="Times New Roman"/>
          <w:bCs/>
          <w:szCs w:val="32"/>
        </w:rPr>
        <w:lastRenderedPageBreak/>
        <w:t>注：</w:t>
      </w:r>
      <w:r>
        <w:rPr>
          <w:rFonts w:ascii="Times New Roman" w:hAnsi="Times New Roman" w:cs="Times New Roman"/>
          <w:bCs/>
          <w:szCs w:val="32"/>
        </w:rPr>
        <w:t>1)</w:t>
      </w:r>
      <w:r>
        <w:rPr>
          <w:rFonts w:ascii="Times New Roman" w:hAnsi="Times New Roman" w:cs="Times New Roman"/>
          <w:bCs/>
          <w:szCs w:val="32"/>
        </w:rPr>
        <w:t>燃气汽车参照执行。</w:t>
      </w:r>
      <w:r>
        <w:rPr>
          <w:rFonts w:ascii="Times New Roman" w:hAnsi="Times New Roman" w:cs="Times New Roman"/>
          <w:bCs/>
          <w:szCs w:val="32"/>
        </w:rPr>
        <w:t>2</w:t>
      </w:r>
      <w:r>
        <w:rPr>
          <w:rFonts w:ascii="Times New Roman" w:hAnsi="Times New Roman" w:cs="Times New Roman"/>
          <w:bCs/>
          <w:szCs w:val="32"/>
        </w:rPr>
        <w:t>）驾驶室乘员质量按</w:t>
      </w:r>
      <w:r>
        <w:rPr>
          <w:rFonts w:ascii="Times New Roman" w:hAnsi="Times New Roman" w:cs="Times New Roman"/>
          <w:bCs/>
          <w:szCs w:val="32"/>
        </w:rPr>
        <w:t>65</w:t>
      </w:r>
      <w:r>
        <w:rPr>
          <w:rFonts w:ascii="Times New Roman" w:hAnsi="Times New Roman" w:cs="Times New Roman"/>
          <w:bCs/>
          <w:szCs w:val="32"/>
        </w:rPr>
        <w:t>千克</w:t>
      </w:r>
      <w:r>
        <w:rPr>
          <w:rFonts w:ascii="Times New Roman" w:hAnsi="Times New Roman" w:cs="Times New Roman"/>
          <w:bCs/>
          <w:szCs w:val="32"/>
        </w:rPr>
        <w:t>/</w:t>
      </w:r>
      <w:r>
        <w:rPr>
          <w:rFonts w:ascii="Times New Roman" w:hAnsi="Times New Roman" w:cs="Times New Roman"/>
          <w:bCs/>
          <w:szCs w:val="32"/>
        </w:rPr>
        <w:t>人计算。</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3.3</w:t>
      </w:r>
      <w:r>
        <w:rPr>
          <w:rFonts w:ascii="Times New Roman" w:hAnsi="Times New Roman" w:cs="Times New Roman"/>
          <w:bCs/>
          <w:szCs w:val="32"/>
        </w:rPr>
        <w:t>运输类汽车总质量要求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利用底盘或整车改装的运输类汽车，其总质量不得大于所采用底盘或整车</w:t>
      </w:r>
      <w:r>
        <w:rPr>
          <w:rFonts w:ascii="Times New Roman" w:hAnsi="Times New Roman" w:cs="Times New Roman"/>
          <w:bCs/>
          <w:szCs w:val="32"/>
        </w:rPr>
        <w:t>申报</w:t>
      </w:r>
      <w:r>
        <w:rPr>
          <w:rFonts w:ascii="Times New Roman" w:hAnsi="Times New Roman" w:cs="Times New Roman"/>
          <w:bCs/>
          <w:szCs w:val="32"/>
        </w:rPr>
        <w:t>的最大允许总质量，也不得小于该底盘或整车</w:t>
      </w:r>
      <w:r>
        <w:rPr>
          <w:rFonts w:ascii="Times New Roman" w:hAnsi="Times New Roman" w:cs="Times New Roman"/>
          <w:bCs/>
          <w:szCs w:val="32"/>
        </w:rPr>
        <w:t>申报</w:t>
      </w:r>
      <w:r>
        <w:rPr>
          <w:rFonts w:ascii="Times New Roman" w:hAnsi="Times New Roman" w:cs="Times New Roman"/>
          <w:bCs/>
          <w:szCs w:val="32"/>
        </w:rPr>
        <w:t>的最大允许总质量的</w:t>
      </w:r>
      <w:r>
        <w:rPr>
          <w:rFonts w:ascii="Times New Roman" w:hAnsi="Times New Roman" w:cs="Times New Roman"/>
          <w:bCs/>
          <w:szCs w:val="32"/>
        </w:rPr>
        <w:t>90%</w:t>
      </w:r>
      <w:r>
        <w:rPr>
          <w:rFonts w:ascii="Times New Roman" w:hAnsi="Times New Roman" w:cs="Times New Roman"/>
          <w:bCs/>
          <w:szCs w:val="32"/>
        </w:rPr>
        <w:t>。</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3.4</w:t>
      </w:r>
      <w:r>
        <w:rPr>
          <w:rFonts w:ascii="Times New Roman" w:hAnsi="Times New Roman" w:cs="Times New Roman"/>
          <w:bCs/>
          <w:szCs w:val="32"/>
        </w:rPr>
        <w:t>产品结构特征要求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产品的结构特征及用途应与产品名称相适应。如平板货车、平板挂车、平板自卸车、平板自卸半挂车、不允许有插桩、锁具、凹槽等结构；低平板半挂车不允许有插桩结构等。</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3.5</w:t>
      </w:r>
      <w:r>
        <w:rPr>
          <w:rFonts w:ascii="Times New Roman" w:hAnsi="Times New Roman" w:cs="Times New Roman"/>
          <w:bCs/>
          <w:szCs w:val="32"/>
        </w:rPr>
        <w:t>特种作业</w:t>
      </w:r>
      <w:r>
        <w:rPr>
          <w:rFonts w:ascii="Times New Roman" w:hAnsi="Times New Roman" w:cs="Times New Roman"/>
          <w:bCs/>
          <w:szCs w:val="32"/>
        </w:rPr>
        <w:t>车辆技术要求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特种作业</w:t>
      </w:r>
      <w:r>
        <w:rPr>
          <w:rFonts w:ascii="Times New Roman" w:hAnsi="Times New Roman" w:cs="Times New Roman"/>
          <w:bCs/>
          <w:szCs w:val="32"/>
        </w:rPr>
        <w:t>车辆</w:t>
      </w:r>
      <w:r>
        <w:rPr>
          <w:rFonts w:ascii="Times New Roman" w:hAnsi="Times New Roman" w:cs="Times New Roman"/>
          <w:bCs/>
          <w:szCs w:val="32"/>
        </w:rPr>
        <w:t>是指质量和</w:t>
      </w:r>
      <w:r>
        <w:rPr>
          <w:rFonts w:ascii="Times New Roman" w:hAnsi="Times New Roman" w:cs="Times New Roman"/>
          <w:bCs/>
          <w:szCs w:val="32"/>
        </w:rPr>
        <w:t>/</w:t>
      </w:r>
      <w:r>
        <w:rPr>
          <w:rFonts w:ascii="Times New Roman" w:hAnsi="Times New Roman" w:cs="Times New Roman"/>
          <w:bCs/>
          <w:szCs w:val="32"/>
        </w:rPr>
        <w:t>或尺寸参数超出</w:t>
      </w:r>
      <w:r>
        <w:rPr>
          <w:rFonts w:ascii="Times New Roman" w:hAnsi="Times New Roman" w:cs="Times New Roman"/>
          <w:bCs/>
          <w:szCs w:val="32"/>
        </w:rPr>
        <w:t>GB</w:t>
      </w:r>
      <w:r>
        <w:rPr>
          <w:rFonts w:ascii="Times New Roman" w:hAnsi="Times New Roman" w:cs="Times New Roman"/>
          <w:bCs/>
          <w:szCs w:val="32"/>
        </w:rPr>
        <w:t xml:space="preserve"> </w:t>
      </w:r>
      <w:r>
        <w:rPr>
          <w:rFonts w:ascii="Times New Roman" w:hAnsi="Times New Roman" w:cs="Times New Roman"/>
          <w:bCs/>
          <w:szCs w:val="32"/>
        </w:rPr>
        <w:t>1589</w:t>
      </w:r>
      <w:r>
        <w:rPr>
          <w:rFonts w:ascii="Times New Roman" w:hAnsi="Times New Roman" w:cs="Times New Roman"/>
          <w:bCs/>
          <w:szCs w:val="32"/>
        </w:rPr>
        <w:t>《汽车、挂车及汽</w:t>
      </w:r>
      <w:r>
        <w:rPr>
          <w:rFonts w:ascii="Times New Roman" w:hAnsi="Times New Roman" w:cs="Times New Roman"/>
          <w:bCs/>
          <w:szCs w:val="32"/>
        </w:rPr>
        <w:t>车列车外廓尺寸、轴荷及质量限值》规定的汽车起重机、消防车、混凝土泵车、清障车、油田专用作业车</w:t>
      </w:r>
      <w:r>
        <w:rPr>
          <w:rFonts w:ascii="Times New Roman" w:hAnsi="Times New Roman" w:cs="Times New Roman"/>
          <w:bCs/>
          <w:szCs w:val="32"/>
        </w:rPr>
        <w:t>等</w:t>
      </w:r>
      <w:r>
        <w:rPr>
          <w:rFonts w:ascii="Times New Roman" w:hAnsi="Times New Roman" w:cs="Times New Roman"/>
          <w:bCs/>
          <w:szCs w:val="32"/>
        </w:rPr>
        <w:t>作业类产品。</w:t>
      </w:r>
      <w:r>
        <w:rPr>
          <w:rFonts w:ascii="Times New Roman" w:hAnsi="Times New Roman" w:cs="Times New Roman"/>
          <w:bCs/>
          <w:szCs w:val="32"/>
        </w:rPr>
        <w:t>特种作业</w:t>
      </w:r>
      <w:r>
        <w:rPr>
          <w:rFonts w:ascii="Times New Roman" w:hAnsi="Times New Roman" w:cs="Times New Roman"/>
          <w:bCs/>
          <w:szCs w:val="32"/>
        </w:rPr>
        <w:t>车辆</w:t>
      </w:r>
      <w:r>
        <w:rPr>
          <w:rFonts w:ascii="Times New Roman" w:hAnsi="Times New Roman" w:cs="Times New Roman"/>
          <w:bCs/>
          <w:szCs w:val="32"/>
        </w:rPr>
        <w:t>应符合相关行业标准要求，并在车辆主要技术参数的</w:t>
      </w:r>
      <w:r>
        <w:rPr>
          <w:rFonts w:ascii="Times New Roman" w:hAnsi="Times New Roman" w:cs="Times New Roman"/>
          <w:bCs/>
          <w:szCs w:val="32"/>
        </w:rPr>
        <w:t>“</w:t>
      </w:r>
      <w:r>
        <w:rPr>
          <w:rFonts w:ascii="Times New Roman" w:hAnsi="Times New Roman" w:cs="Times New Roman"/>
          <w:bCs/>
          <w:szCs w:val="32"/>
        </w:rPr>
        <w:t>其它</w:t>
      </w:r>
      <w:r>
        <w:rPr>
          <w:rFonts w:ascii="Times New Roman" w:hAnsi="Times New Roman" w:cs="Times New Roman"/>
          <w:bCs/>
          <w:szCs w:val="32"/>
        </w:rPr>
        <w:t>”</w:t>
      </w:r>
      <w:r>
        <w:rPr>
          <w:rFonts w:ascii="Times New Roman" w:hAnsi="Times New Roman" w:cs="Times New Roman"/>
          <w:bCs/>
          <w:szCs w:val="32"/>
        </w:rPr>
        <w:t>栏中注明</w:t>
      </w:r>
      <w:r>
        <w:rPr>
          <w:rFonts w:ascii="Times New Roman" w:hAnsi="Times New Roman" w:cs="Times New Roman"/>
          <w:bCs/>
          <w:szCs w:val="32"/>
        </w:rPr>
        <w:t>“</w:t>
      </w:r>
      <w:r>
        <w:rPr>
          <w:rFonts w:ascii="Times New Roman" w:hAnsi="Times New Roman" w:cs="Times New Roman"/>
          <w:bCs/>
          <w:szCs w:val="32"/>
        </w:rPr>
        <w:t>超限</w:t>
      </w:r>
      <w:r>
        <w:rPr>
          <w:rFonts w:ascii="Times New Roman" w:hAnsi="Times New Roman" w:cs="Times New Roman"/>
          <w:bCs/>
          <w:szCs w:val="32"/>
        </w:rPr>
        <w:t>”</w:t>
      </w:r>
      <w:r>
        <w:rPr>
          <w:rFonts w:ascii="Times New Roman" w:hAnsi="Times New Roman" w:cs="Times New Roman"/>
          <w:bCs/>
          <w:szCs w:val="32"/>
        </w:rPr>
        <w:t>。</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3.6</w:t>
      </w:r>
      <w:r>
        <w:rPr>
          <w:rFonts w:ascii="Times New Roman" w:hAnsi="Times New Roman" w:cs="Times New Roman"/>
          <w:bCs/>
          <w:szCs w:val="32"/>
        </w:rPr>
        <w:t>罐式车辆技术要求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3.6.1</w:t>
      </w:r>
      <w:r>
        <w:rPr>
          <w:rFonts w:ascii="Times New Roman" w:hAnsi="Times New Roman" w:cs="Times New Roman"/>
          <w:bCs/>
          <w:szCs w:val="32"/>
        </w:rPr>
        <w:t>罐式汽车的总质量不得大于所采用底盘的最大允许总质量。罐式汽车及罐式半挂车的罐体总容量必须符合以下公式要求：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1.0≤</w:t>
      </w:r>
      <w:r>
        <w:rPr>
          <w:rFonts w:ascii="Times New Roman" w:hAnsi="Times New Roman" w:cs="Times New Roman"/>
          <w:bCs/>
          <w:szCs w:val="32"/>
        </w:rPr>
        <w:t>罐体总容量（立方米）</w:t>
      </w:r>
      <w:r>
        <w:rPr>
          <w:rFonts w:ascii="Times New Roman" w:hAnsi="Times New Roman" w:cs="Times New Roman"/>
          <w:bCs/>
          <w:szCs w:val="32"/>
        </w:rPr>
        <w:t>/ [</w:t>
      </w:r>
      <w:r>
        <w:rPr>
          <w:rFonts w:ascii="Times New Roman" w:hAnsi="Times New Roman" w:cs="Times New Roman"/>
          <w:bCs/>
          <w:szCs w:val="32"/>
        </w:rPr>
        <w:t>额定</w:t>
      </w:r>
      <w:r>
        <w:rPr>
          <w:rFonts w:ascii="Times New Roman" w:hAnsi="Times New Roman" w:cs="Times New Roman"/>
          <w:bCs/>
          <w:szCs w:val="32"/>
        </w:rPr>
        <w:t>载质量（千克）</w:t>
      </w:r>
      <w:r>
        <w:rPr>
          <w:rFonts w:ascii="Times New Roman" w:hAnsi="Times New Roman" w:cs="Times New Roman"/>
          <w:bCs/>
          <w:szCs w:val="32"/>
        </w:rPr>
        <w:t>/</w:t>
      </w:r>
      <w:r>
        <w:rPr>
          <w:rFonts w:ascii="Times New Roman" w:hAnsi="Times New Roman" w:cs="Times New Roman"/>
          <w:bCs/>
          <w:szCs w:val="32"/>
        </w:rPr>
        <w:t>介质密度（千克</w:t>
      </w:r>
      <w:r>
        <w:rPr>
          <w:rFonts w:ascii="Times New Roman" w:hAnsi="Times New Roman" w:cs="Times New Roman"/>
          <w:bCs/>
          <w:szCs w:val="32"/>
        </w:rPr>
        <w:t>/</w:t>
      </w:r>
      <w:r>
        <w:rPr>
          <w:rFonts w:ascii="Times New Roman" w:hAnsi="Times New Roman" w:cs="Times New Roman"/>
          <w:bCs/>
          <w:szCs w:val="32"/>
        </w:rPr>
        <w:t>立方米）</w:t>
      </w:r>
      <w:r>
        <w:rPr>
          <w:rFonts w:ascii="Times New Roman" w:hAnsi="Times New Roman" w:cs="Times New Roman"/>
          <w:bCs/>
          <w:szCs w:val="32"/>
        </w:rPr>
        <w:t>] ≤1.05</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lastRenderedPageBreak/>
        <w:t>注</w:t>
      </w:r>
      <w:r>
        <w:rPr>
          <w:rFonts w:ascii="Times New Roman" w:hAnsi="Times New Roman" w:cs="Times New Roman"/>
          <w:bCs/>
          <w:szCs w:val="32"/>
        </w:rPr>
        <w:t>: 1</w:t>
      </w:r>
      <w:r>
        <w:rPr>
          <w:rFonts w:ascii="Times New Roman" w:hAnsi="Times New Roman" w:cs="Times New Roman"/>
          <w:bCs/>
          <w:szCs w:val="32"/>
        </w:rPr>
        <w:t>）同一罐体可以运输对罐体要求相同的不同品名、不同密度的介质，但应按密度最大的</w:t>
      </w:r>
      <w:r>
        <w:rPr>
          <w:rFonts w:ascii="Times New Roman" w:hAnsi="Times New Roman" w:cs="Times New Roman"/>
          <w:bCs/>
          <w:szCs w:val="32"/>
        </w:rPr>
        <w:t>介质核算罐体总容量。</w:t>
      </w:r>
      <w:r>
        <w:rPr>
          <w:rFonts w:ascii="Times New Roman" w:hAnsi="Times New Roman" w:cs="Times New Roman"/>
          <w:bCs/>
          <w:szCs w:val="32"/>
        </w:rPr>
        <w:t>2</w:t>
      </w:r>
      <w:r>
        <w:rPr>
          <w:rFonts w:ascii="Times New Roman" w:hAnsi="Times New Roman" w:cs="Times New Roman"/>
          <w:bCs/>
          <w:szCs w:val="32"/>
        </w:rPr>
        <w:t>)</w:t>
      </w:r>
      <w:r>
        <w:rPr>
          <w:rFonts w:ascii="Times New Roman" w:hAnsi="Times New Roman" w:cs="Times New Roman"/>
          <w:bCs/>
          <w:szCs w:val="32"/>
        </w:rPr>
        <w:t>对于下灰车产品</w:t>
      </w:r>
      <w:r>
        <w:rPr>
          <w:rFonts w:ascii="Times New Roman" w:hAnsi="Times New Roman" w:cs="Times New Roman"/>
          <w:bCs/>
          <w:szCs w:val="32"/>
        </w:rPr>
        <w:t xml:space="preserve">, </w:t>
      </w:r>
      <w:r>
        <w:rPr>
          <w:rFonts w:ascii="Times New Roman" w:hAnsi="Times New Roman" w:cs="Times New Roman"/>
          <w:bCs/>
          <w:szCs w:val="32"/>
        </w:rPr>
        <w:t>运输介质名称应为固井专用水泥</w:t>
      </w:r>
      <w:r>
        <w:rPr>
          <w:rFonts w:ascii="Times New Roman" w:hAnsi="Times New Roman" w:cs="Times New Roman"/>
          <w:bCs/>
          <w:szCs w:val="32"/>
        </w:rPr>
        <w:t>,</w:t>
      </w:r>
      <w:r>
        <w:rPr>
          <w:rFonts w:ascii="Times New Roman" w:hAnsi="Times New Roman" w:cs="Times New Roman"/>
          <w:bCs/>
          <w:szCs w:val="32"/>
        </w:rPr>
        <w:t>介质密度按照整车</w:t>
      </w:r>
      <w:r>
        <w:rPr>
          <w:rFonts w:ascii="Times New Roman" w:hAnsi="Times New Roman" w:cs="Times New Roman"/>
          <w:bCs/>
          <w:szCs w:val="32"/>
        </w:rPr>
        <w:t>≥900</w:t>
      </w:r>
      <w:r>
        <w:rPr>
          <w:rFonts w:ascii="Times New Roman" w:hAnsi="Times New Roman" w:cs="Times New Roman"/>
          <w:bCs/>
          <w:szCs w:val="32"/>
        </w:rPr>
        <w:t>千克</w:t>
      </w:r>
      <w:r>
        <w:rPr>
          <w:rFonts w:ascii="Times New Roman" w:hAnsi="Times New Roman" w:cs="Times New Roman"/>
          <w:bCs/>
          <w:szCs w:val="32"/>
        </w:rPr>
        <w:t>/</w:t>
      </w:r>
      <w:r>
        <w:rPr>
          <w:rFonts w:ascii="Times New Roman" w:hAnsi="Times New Roman" w:cs="Times New Roman"/>
          <w:bCs/>
          <w:szCs w:val="32"/>
        </w:rPr>
        <w:t>立方米，半挂车</w:t>
      </w:r>
      <w:r>
        <w:rPr>
          <w:rFonts w:ascii="Times New Roman" w:hAnsi="Times New Roman" w:cs="Times New Roman"/>
          <w:bCs/>
          <w:szCs w:val="32"/>
        </w:rPr>
        <w:t>≥1200</w:t>
      </w:r>
      <w:r>
        <w:rPr>
          <w:rFonts w:ascii="Times New Roman" w:hAnsi="Times New Roman" w:cs="Times New Roman"/>
          <w:bCs/>
          <w:szCs w:val="32"/>
        </w:rPr>
        <w:t>千克</w:t>
      </w:r>
      <w:r>
        <w:rPr>
          <w:rFonts w:ascii="Times New Roman" w:hAnsi="Times New Roman" w:cs="Times New Roman"/>
          <w:bCs/>
          <w:szCs w:val="32"/>
        </w:rPr>
        <w:t>/</w:t>
      </w:r>
      <w:r>
        <w:rPr>
          <w:rFonts w:ascii="Times New Roman" w:hAnsi="Times New Roman" w:cs="Times New Roman"/>
          <w:bCs/>
          <w:szCs w:val="32"/>
        </w:rPr>
        <w:t>立方米</w:t>
      </w:r>
      <w:r>
        <w:rPr>
          <w:rFonts w:ascii="Times New Roman" w:hAnsi="Times New Roman" w:cs="Times New Roman"/>
          <w:bCs/>
          <w:szCs w:val="32"/>
        </w:rPr>
        <w:t xml:space="preserve"> </w:t>
      </w:r>
      <w:r>
        <w:rPr>
          <w:rFonts w:ascii="Times New Roman" w:hAnsi="Times New Roman" w:cs="Times New Roman"/>
          <w:bCs/>
          <w:szCs w:val="32"/>
        </w:rPr>
        <w:t>。</w:t>
      </w:r>
      <w:r>
        <w:rPr>
          <w:rFonts w:ascii="Times New Roman" w:hAnsi="Times New Roman" w:cs="Times New Roman"/>
          <w:bCs/>
          <w:szCs w:val="32"/>
        </w:rPr>
        <w:t>3</w:t>
      </w:r>
      <w:r>
        <w:rPr>
          <w:rFonts w:ascii="Times New Roman" w:hAnsi="Times New Roman" w:cs="Times New Roman"/>
          <w:bCs/>
          <w:szCs w:val="32"/>
        </w:rPr>
        <w:t>)</w:t>
      </w:r>
      <w:r>
        <w:rPr>
          <w:rFonts w:ascii="Times New Roman" w:hAnsi="Times New Roman" w:cs="Times New Roman"/>
          <w:bCs/>
          <w:szCs w:val="32"/>
        </w:rPr>
        <w:t>同一罐体运送不同介质时，其密度比值最大不超过</w:t>
      </w:r>
      <w:r>
        <w:rPr>
          <w:rFonts w:ascii="Times New Roman" w:hAnsi="Times New Roman" w:cs="Times New Roman"/>
          <w:bCs/>
          <w:szCs w:val="32"/>
        </w:rPr>
        <w:t>1.1</w:t>
      </w:r>
      <w:r>
        <w:rPr>
          <w:rFonts w:ascii="Times New Roman" w:hAnsi="Times New Roman" w:cs="Times New Roman"/>
          <w:bCs/>
          <w:szCs w:val="32"/>
        </w:rPr>
        <w:t>倍（运油车、加油车除外），介质的物理和化学性质相近。</w:t>
      </w:r>
      <w:r>
        <w:rPr>
          <w:rFonts w:ascii="Times New Roman" w:hAnsi="Times New Roman" w:cs="Times New Roman"/>
          <w:bCs/>
          <w:szCs w:val="32"/>
        </w:rPr>
        <w:t>4</w:t>
      </w:r>
      <w:r>
        <w:rPr>
          <w:rFonts w:ascii="Times New Roman" w:hAnsi="Times New Roman" w:cs="Times New Roman"/>
          <w:bCs/>
          <w:szCs w:val="32"/>
        </w:rPr>
        <w:t>）具有保温层的罐式车提供佐证材料。</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3.6.2</w:t>
      </w:r>
      <w:r>
        <w:rPr>
          <w:rFonts w:ascii="Times New Roman" w:hAnsi="Times New Roman" w:cs="Times New Roman"/>
          <w:bCs/>
          <w:szCs w:val="32"/>
        </w:rPr>
        <w:t>对运送粉粒的罐式车要求：罐体体积（按外形尺寸计算）</w:t>
      </w:r>
      <w:r>
        <w:rPr>
          <w:rFonts w:ascii="Times New Roman" w:hAnsi="Times New Roman" w:cs="Times New Roman"/>
          <w:bCs/>
          <w:szCs w:val="32"/>
        </w:rPr>
        <w:t>×0.80≤</w:t>
      </w:r>
      <w:r>
        <w:rPr>
          <w:rFonts w:ascii="Times New Roman" w:hAnsi="Times New Roman" w:cs="Times New Roman"/>
          <w:bCs/>
          <w:szCs w:val="32"/>
        </w:rPr>
        <w:t>罐体总容量；对运送液体的罐式车要求：罐体体积（按外形尺寸计算）</w:t>
      </w:r>
      <w:r>
        <w:rPr>
          <w:rFonts w:ascii="Times New Roman" w:hAnsi="Times New Roman" w:cs="Times New Roman"/>
          <w:bCs/>
          <w:szCs w:val="32"/>
        </w:rPr>
        <w:t>×0.85≤</w:t>
      </w:r>
      <w:r>
        <w:rPr>
          <w:rFonts w:ascii="Times New Roman" w:hAnsi="Times New Roman" w:cs="Times New Roman"/>
          <w:bCs/>
          <w:szCs w:val="32"/>
        </w:rPr>
        <w:t>罐体总容量；对于运送液化气体的压力容器罐式车要求：罐体体积（按外形尺寸计算）</w:t>
      </w:r>
      <w:r>
        <w:rPr>
          <w:rFonts w:ascii="Times New Roman" w:hAnsi="Times New Roman" w:cs="Times New Roman"/>
          <w:bCs/>
          <w:szCs w:val="32"/>
        </w:rPr>
        <w:t>×0</w:t>
      </w:r>
      <w:r>
        <w:rPr>
          <w:rFonts w:ascii="Times New Roman" w:hAnsi="Times New Roman" w:cs="Times New Roman"/>
          <w:bCs/>
          <w:szCs w:val="32"/>
        </w:rPr>
        <w:t>.90≤</w:t>
      </w:r>
      <w:r>
        <w:rPr>
          <w:rFonts w:ascii="Times New Roman" w:hAnsi="Times New Roman" w:cs="Times New Roman"/>
          <w:bCs/>
          <w:szCs w:val="32"/>
        </w:rPr>
        <w:t>罐体总容量。</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3.6.3</w:t>
      </w:r>
      <w:r>
        <w:rPr>
          <w:rFonts w:ascii="Times New Roman" w:hAnsi="Times New Roman" w:cs="Times New Roman"/>
          <w:bCs/>
          <w:szCs w:val="32"/>
        </w:rPr>
        <w:t>粉粒物料运输车、下灰车、散装水泥车等此类结构的车辆还应符合以下要求：顶部不可开槽，也不允许有可以撤卸的封板；后封头不可整体开启，禁止</w:t>
      </w:r>
      <w:r>
        <w:rPr>
          <w:rFonts w:ascii="Times New Roman" w:hAnsi="Times New Roman" w:cs="Times New Roman"/>
          <w:bCs/>
          <w:szCs w:val="32"/>
        </w:rPr>
        <w:t>加装</w:t>
      </w:r>
      <w:r>
        <w:rPr>
          <w:rFonts w:ascii="Times New Roman" w:hAnsi="Times New Roman" w:cs="Times New Roman"/>
          <w:bCs/>
          <w:szCs w:val="32"/>
        </w:rPr>
        <w:t>加强筋及铰链结构；应有用于卸料的外接气源接口及管路（或供气装置）；有举升功能的，罐体后部应为异形锥体结构。</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3.6.4</w:t>
      </w:r>
      <w:r>
        <w:rPr>
          <w:rFonts w:ascii="Times New Roman" w:hAnsi="Times New Roman" w:cs="Times New Roman"/>
          <w:bCs/>
          <w:szCs w:val="32"/>
        </w:rPr>
        <w:t>对混凝土搅拌运输车还应符合以下要求：混凝土搅拌运输车搅动容量和几何容量应符合</w:t>
      </w:r>
      <w:r>
        <w:rPr>
          <w:rFonts w:ascii="Times New Roman" w:hAnsi="Times New Roman" w:cs="Times New Roman"/>
          <w:bCs/>
          <w:szCs w:val="32"/>
        </w:rPr>
        <w:t>GB/T26408-2011</w:t>
      </w:r>
      <w:r>
        <w:rPr>
          <w:rFonts w:ascii="Times New Roman" w:hAnsi="Times New Roman" w:cs="Times New Roman"/>
          <w:bCs/>
          <w:szCs w:val="32"/>
        </w:rPr>
        <w:t>《混凝土搅拌运输车》</w:t>
      </w:r>
      <w:r>
        <w:rPr>
          <w:rFonts w:ascii="Times New Roman" w:hAnsi="Times New Roman" w:cs="Times New Roman"/>
          <w:bCs/>
          <w:szCs w:val="32"/>
        </w:rPr>
        <w:t>5.1.8</w:t>
      </w:r>
      <w:r>
        <w:rPr>
          <w:rFonts w:ascii="Times New Roman" w:hAnsi="Times New Roman" w:cs="Times New Roman"/>
          <w:bCs/>
          <w:szCs w:val="32"/>
        </w:rPr>
        <w:t>要求；混凝土搅拌运输车的搅拌筒填充率应符合</w:t>
      </w:r>
      <w:r>
        <w:rPr>
          <w:rFonts w:ascii="Times New Roman" w:hAnsi="Times New Roman" w:cs="Times New Roman"/>
          <w:bCs/>
          <w:szCs w:val="32"/>
        </w:rPr>
        <w:t>GB/T26408-2011</w:t>
      </w:r>
      <w:r>
        <w:rPr>
          <w:rFonts w:ascii="Times New Roman" w:hAnsi="Times New Roman" w:cs="Times New Roman"/>
          <w:bCs/>
          <w:szCs w:val="32"/>
        </w:rPr>
        <w:t>《混凝土搅拌运输车》</w:t>
      </w:r>
      <w:r>
        <w:rPr>
          <w:rFonts w:ascii="Times New Roman" w:hAnsi="Times New Roman" w:cs="Times New Roman"/>
          <w:bCs/>
          <w:szCs w:val="32"/>
        </w:rPr>
        <w:t>5</w:t>
      </w:r>
      <w:r>
        <w:rPr>
          <w:rFonts w:ascii="Times New Roman" w:hAnsi="Times New Roman" w:cs="Times New Roman"/>
          <w:bCs/>
          <w:szCs w:val="32"/>
        </w:rPr>
        <w:t>.1.6</w:t>
      </w:r>
      <w:r>
        <w:rPr>
          <w:rFonts w:ascii="Times New Roman" w:hAnsi="Times New Roman" w:cs="Times New Roman"/>
          <w:bCs/>
          <w:szCs w:val="32"/>
        </w:rPr>
        <w:t>要求</w:t>
      </w:r>
      <w:r>
        <w:rPr>
          <w:rFonts w:ascii="Times New Roman" w:hAnsi="Times New Roman" w:cs="Times New Roman"/>
          <w:bCs/>
          <w:szCs w:val="32"/>
        </w:rPr>
        <w:t>(</w:t>
      </w:r>
      <w:r>
        <w:rPr>
          <w:rFonts w:ascii="Times New Roman" w:hAnsi="Times New Roman" w:cs="Times New Roman"/>
          <w:bCs/>
          <w:szCs w:val="32"/>
        </w:rPr>
        <w:t>填充率定义：搅拌筒搅动容量与几何容量之比，用百分比表示</w:t>
      </w:r>
      <w:r>
        <w:rPr>
          <w:rFonts w:ascii="Times New Roman" w:hAnsi="Times New Roman" w:cs="Times New Roman"/>
          <w:bCs/>
          <w:szCs w:val="32"/>
        </w:rPr>
        <w:t>)</w:t>
      </w:r>
      <w:r>
        <w:rPr>
          <w:rFonts w:ascii="Times New Roman" w:hAnsi="Times New Roman" w:cs="Times New Roman"/>
          <w:bCs/>
          <w:szCs w:val="32"/>
        </w:rPr>
        <w:t>；</w:t>
      </w:r>
      <w:r>
        <w:rPr>
          <w:rFonts w:ascii="Times New Roman" w:hAnsi="Times New Roman" w:cs="Times New Roman"/>
          <w:bCs/>
          <w:szCs w:val="32"/>
        </w:rPr>
        <w:lastRenderedPageBreak/>
        <w:t>混凝土搅拌运输车的搅动容量应符合下式要求：搅动容量</w:t>
      </w:r>
      <w:r>
        <w:rPr>
          <w:rFonts w:ascii="Times New Roman" w:hAnsi="Times New Roman" w:cs="Times New Roman"/>
          <w:bCs/>
          <w:szCs w:val="32"/>
        </w:rPr>
        <w:t>≤</w:t>
      </w:r>
      <w:r>
        <w:rPr>
          <w:rFonts w:ascii="Times New Roman" w:hAnsi="Times New Roman" w:cs="Times New Roman"/>
          <w:bCs/>
          <w:szCs w:val="32"/>
        </w:rPr>
        <w:t>载质量（</w:t>
      </w:r>
      <w:r>
        <w:rPr>
          <w:rFonts w:ascii="Times New Roman" w:hAnsi="Times New Roman" w:cs="Times New Roman"/>
          <w:bCs/>
          <w:szCs w:val="32"/>
        </w:rPr>
        <w:t>kg</w:t>
      </w:r>
      <w:r>
        <w:rPr>
          <w:rFonts w:ascii="Times New Roman" w:hAnsi="Times New Roman" w:cs="Times New Roman"/>
          <w:bCs/>
          <w:szCs w:val="32"/>
        </w:rPr>
        <w:t>）</w:t>
      </w:r>
      <w:r>
        <w:rPr>
          <w:rFonts w:ascii="Times New Roman" w:hAnsi="Times New Roman" w:cs="Times New Roman"/>
          <w:bCs/>
          <w:szCs w:val="32"/>
        </w:rPr>
        <w:t>/</w:t>
      </w:r>
      <w:r>
        <w:rPr>
          <w:rFonts w:ascii="Times New Roman" w:hAnsi="Times New Roman" w:cs="Times New Roman"/>
          <w:bCs/>
          <w:szCs w:val="32"/>
        </w:rPr>
        <w:t>混凝土密度（</w:t>
      </w:r>
      <w:r>
        <w:rPr>
          <w:rFonts w:ascii="Times New Roman" w:hAnsi="Times New Roman" w:cs="Times New Roman"/>
          <w:bCs/>
          <w:szCs w:val="32"/>
        </w:rPr>
        <w:t>kg/m</w:t>
      </w:r>
      <w:r>
        <w:rPr>
          <w:rFonts w:ascii="Times New Roman" w:hAnsi="Times New Roman" w:cs="Times New Roman"/>
          <w:bCs/>
          <w:szCs w:val="32"/>
          <w:vertAlign w:val="superscript"/>
        </w:rPr>
        <w:t>3</w:t>
      </w:r>
      <w:r>
        <w:rPr>
          <w:rFonts w:ascii="Times New Roman" w:hAnsi="Times New Roman" w:cs="Times New Roman"/>
          <w:bCs/>
          <w:szCs w:val="32"/>
        </w:rPr>
        <w:t>）</w:t>
      </w:r>
      <w:r>
        <w:rPr>
          <w:rFonts w:ascii="Times New Roman" w:hAnsi="Times New Roman" w:cs="Times New Roman"/>
          <w:bCs/>
          <w:szCs w:val="32"/>
        </w:rPr>
        <w:t>×110%</w:t>
      </w:r>
      <w:r>
        <w:rPr>
          <w:rFonts w:ascii="Times New Roman" w:hAnsi="Times New Roman" w:cs="Times New Roman"/>
          <w:bCs/>
          <w:szCs w:val="32"/>
        </w:rPr>
        <w:t>。</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注：混凝土密度采用</w:t>
      </w:r>
      <w:r>
        <w:rPr>
          <w:rFonts w:ascii="Times New Roman" w:hAnsi="Times New Roman" w:cs="Times New Roman"/>
          <w:bCs/>
          <w:szCs w:val="32"/>
        </w:rPr>
        <w:t>GB/T26408-2011</w:t>
      </w:r>
      <w:r>
        <w:rPr>
          <w:rFonts w:ascii="Times New Roman" w:hAnsi="Times New Roman" w:cs="Times New Roman"/>
          <w:bCs/>
          <w:szCs w:val="32"/>
        </w:rPr>
        <w:t>《混凝土搅拌运输车》推荐的</w:t>
      </w:r>
      <w:r>
        <w:rPr>
          <w:rFonts w:ascii="Times New Roman" w:hAnsi="Times New Roman" w:cs="Times New Roman"/>
          <w:bCs/>
          <w:szCs w:val="32"/>
        </w:rPr>
        <w:t>2400kg/m</w:t>
      </w:r>
      <w:r>
        <w:rPr>
          <w:rFonts w:ascii="Times New Roman" w:hAnsi="Times New Roman" w:cs="Times New Roman"/>
          <w:bCs/>
          <w:szCs w:val="32"/>
          <w:vertAlign w:val="superscript"/>
        </w:rPr>
        <w:t>3</w:t>
      </w:r>
      <w:r>
        <w:rPr>
          <w:rFonts w:ascii="Times New Roman" w:hAnsi="Times New Roman" w:cs="Times New Roman"/>
          <w:bCs/>
          <w:szCs w:val="32"/>
        </w:rPr>
        <w:t>。</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3.6.5</w:t>
      </w:r>
      <w:r>
        <w:rPr>
          <w:rFonts w:ascii="Times New Roman" w:hAnsi="Times New Roman" w:cs="Times New Roman"/>
          <w:bCs/>
          <w:szCs w:val="32"/>
        </w:rPr>
        <w:t>对于液体危险货物罐式运输车辆</w:t>
      </w:r>
      <w:r>
        <w:rPr>
          <w:rFonts w:ascii="Times New Roman" w:hAnsi="Times New Roman" w:cs="Times New Roman"/>
          <w:bCs/>
          <w:szCs w:val="32"/>
        </w:rPr>
        <w:t>,</w:t>
      </w:r>
      <w:r>
        <w:rPr>
          <w:rFonts w:ascii="Times New Roman" w:hAnsi="Times New Roman" w:cs="Times New Roman"/>
          <w:bCs/>
          <w:szCs w:val="32"/>
        </w:rPr>
        <w:t>应提供符合</w:t>
      </w:r>
      <w:r>
        <w:rPr>
          <w:rFonts w:ascii="Times New Roman" w:hAnsi="Times New Roman" w:cs="Times New Roman"/>
          <w:bCs/>
          <w:szCs w:val="32"/>
        </w:rPr>
        <w:t>GB 18564.1</w:t>
      </w:r>
      <w:r>
        <w:rPr>
          <w:rFonts w:ascii="Times New Roman" w:hAnsi="Times New Roman" w:cs="Times New Roman"/>
          <w:bCs/>
          <w:szCs w:val="32"/>
        </w:rPr>
        <w:t>《道路运输液体危险货物罐式车辆</w:t>
      </w:r>
      <w:r>
        <w:rPr>
          <w:rFonts w:ascii="Times New Roman" w:hAnsi="Times New Roman" w:cs="Times New Roman"/>
          <w:bCs/>
          <w:szCs w:val="32"/>
        </w:rPr>
        <w:t xml:space="preserve"> </w:t>
      </w:r>
      <w:r>
        <w:rPr>
          <w:rFonts w:ascii="Times New Roman" w:hAnsi="Times New Roman" w:cs="Times New Roman"/>
          <w:bCs/>
          <w:szCs w:val="32"/>
        </w:rPr>
        <w:t>第</w:t>
      </w:r>
      <w:r>
        <w:rPr>
          <w:rFonts w:ascii="Times New Roman" w:hAnsi="Times New Roman" w:cs="Times New Roman"/>
          <w:bCs/>
          <w:szCs w:val="32"/>
        </w:rPr>
        <w:t>1</w:t>
      </w:r>
      <w:r>
        <w:rPr>
          <w:rFonts w:ascii="Times New Roman" w:hAnsi="Times New Roman" w:cs="Times New Roman"/>
          <w:bCs/>
          <w:szCs w:val="32"/>
        </w:rPr>
        <w:t>部分</w:t>
      </w:r>
      <w:r>
        <w:rPr>
          <w:rFonts w:ascii="Times New Roman" w:hAnsi="Times New Roman" w:cs="Times New Roman"/>
          <w:bCs/>
          <w:szCs w:val="32"/>
        </w:rPr>
        <w:t xml:space="preserve">: </w:t>
      </w:r>
      <w:r>
        <w:rPr>
          <w:rFonts w:ascii="Times New Roman" w:hAnsi="Times New Roman" w:cs="Times New Roman"/>
          <w:bCs/>
          <w:szCs w:val="32"/>
        </w:rPr>
        <w:t>金属常压罐体技术要求》、</w:t>
      </w:r>
      <w:r>
        <w:rPr>
          <w:rFonts w:ascii="Times New Roman" w:hAnsi="Times New Roman" w:cs="Times New Roman"/>
          <w:bCs/>
          <w:szCs w:val="32"/>
        </w:rPr>
        <w:t>GB 18564.2</w:t>
      </w:r>
      <w:r>
        <w:rPr>
          <w:rFonts w:ascii="Times New Roman" w:hAnsi="Times New Roman" w:cs="Times New Roman"/>
          <w:bCs/>
          <w:szCs w:val="32"/>
        </w:rPr>
        <w:t>《道路运输液体危险货物罐式车辆</w:t>
      </w:r>
      <w:r>
        <w:rPr>
          <w:rFonts w:ascii="Times New Roman" w:hAnsi="Times New Roman" w:cs="Times New Roman"/>
          <w:bCs/>
          <w:szCs w:val="32"/>
        </w:rPr>
        <w:t xml:space="preserve"> </w:t>
      </w:r>
      <w:r>
        <w:rPr>
          <w:rFonts w:ascii="Times New Roman" w:hAnsi="Times New Roman" w:cs="Times New Roman"/>
          <w:bCs/>
          <w:szCs w:val="32"/>
        </w:rPr>
        <w:t>第</w:t>
      </w:r>
      <w:r>
        <w:rPr>
          <w:rFonts w:ascii="Times New Roman" w:hAnsi="Times New Roman" w:cs="Times New Roman"/>
          <w:bCs/>
          <w:szCs w:val="32"/>
        </w:rPr>
        <w:t>2</w:t>
      </w:r>
      <w:r>
        <w:rPr>
          <w:rFonts w:ascii="Times New Roman" w:hAnsi="Times New Roman" w:cs="Times New Roman"/>
          <w:bCs/>
          <w:szCs w:val="32"/>
        </w:rPr>
        <w:t>部分：非金属常压罐体技术要求》要求的罐体检验报</w:t>
      </w:r>
      <w:r>
        <w:rPr>
          <w:rFonts w:ascii="Times New Roman" w:hAnsi="Times New Roman" w:cs="Times New Roman"/>
          <w:bCs/>
          <w:szCs w:val="32"/>
        </w:rPr>
        <w:t>告。对于低温液体运输车等涉及压力容器的产品，生产企业应具有压力容器生产资质，应提供罐体检验报告。</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3.7</w:t>
      </w:r>
      <w:r>
        <w:rPr>
          <w:rFonts w:ascii="Times New Roman" w:hAnsi="Times New Roman" w:cs="Times New Roman"/>
          <w:bCs/>
          <w:szCs w:val="32"/>
        </w:rPr>
        <w:t>客厢式运输车技术要求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总质量</w:t>
      </w:r>
      <w:r>
        <w:rPr>
          <w:rFonts w:ascii="Times New Roman" w:hAnsi="Times New Roman" w:cs="Times New Roman"/>
          <w:bCs/>
          <w:szCs w:val="32"/>
        </w:rPr>
        <w:t>4.5</w:t>
      </w:r>
      <w:r>
        <w:rPr>
          <w:rFonts w:ascii="Times New Roman" w:hAnsi="Times New Roman" w:cs="Times New Roman"/>
          <w:bCs/>
          <w:szCs w:val="32"/>
        </w:rPr>
        <w:t>吨以下采用整体式车身（客厢式、封闭式）结构的厢式运输车符合以下技术要求：车辆的额定载质量应大于车辆乘员数（含驾驶员）</w:t>
      </w:r>
      <w:r>
        <w:rPr>
          <w:rFonts w:ascii="Times New Roman" w:hAnsi="Times New Roman" w:cs="Times New Roman"/>
          <w:bCs/>
          <w:szCs w:val="32"/>
        </w:rPr>
        <w:t>×65kg</w:t>
      </w:r>
      <w:r>
        <w:rPr>
          <w:rFonts w:ascii="Times New Roman" w:hAnsi="Times New Roman" w:cs="Times New Roman"/>
          <w:bCs/>
          <w:szCs w:val="32"/>
        </w:rPr>
        <w:t>；乘员仓与装货仓之间应设置有符合</w:t>
      </w:r>
      <w:r>
        <w:rPr>
          <w:rFonts w:ascii="Times New Roman" w:hAnsi="Times New Roman" w:cs="Times New Roman"/>
          <w:bCs/>
          <w:szCs w:val="32"/>
        </w:rPr>
        <w:t>GB 7258-2017</w:t>
      </w:r>
      <w:r>
        <w:rPr>
          <w:rFonts w:ascii="Times New Roman" w:hAnsi="Times New Roman" w:cs="Times New Roman"/>
          <w:bCs/>
          <w:szCs w:val="32"/>
        </w:rPr>
        <w:t>《机动车运行安全技术条件》要求的刚性隔离装置；货厢部位不得设置车窗（但驾驶室</w:t>
      </w:r>
      <w:r>
        <w:rPr>
          <w:rFonts w:ascii="Times New Roman" w:hAnsi="Times New Roman" w:cs="Times New Roman"/>
          <w:bCs/>
          <w:szCs w:val="32"/>
        </w:rPr>
        <w:t>/</w:t>
      </w:r>
      <w:r>
        <w:rPr>
          <w:rFonts w:ascii="Times New Roman" w:hAnsi="Times New Roman" w:cs="Times New Roman"/>
          <w:bCs/>
          <w:szCs w:val="32"/>
        </w:rPr>
        <w:t>区内用于观察货物状态的观察窗除外）；驾驶区座椅布置不能超过一排，符合</w:t>
      </w:r>
      <w:r>
        <w:rPr>
          <w:rFonts w:ascii="Times New Roman" w:hAnsi="Times New Roman" w:cs="Times New Roman"/>
          <w:bCs/>
          <w:szCs w:val="32"/>
        </w:rPr>
        <w:t>GB/T 3730.1-2001</w:t>
      </w:r>
      <w:r>
        <w:rPr>
          <w:rFonts w:ascii="Times New Roman" w:hAnsi="Times New Roman" w:cs="Times New Roman"/>
          <w:bCs/>
          <w:szCs w:val="32"/>
        </w:rPr>
        <w:t>《汽车和挂车类</w:t>
      </w:r>
      <w:r>
        <w:rPr>
          <w:rFonts w:ascii="Times New Roman" w:hAnsi="Times New Roman" w:cs="Times New Roman"/>
          <w:bCs/>
          <w:szCs w:val="32"/>
        </w:rPr>
        <w:t>型的术语和定义》中第</w:t>
      </w:r>
      <w:r>
        <w:rPr>
          <w:rFonts w:ascii="Times New Roman" w:hAnsi="Times New Roman" w:cs="Times New Roman"/>
          <w:bCs/>
          <w:szCs w:val="32"/>
        </w:rPr>
        <w:t>2.1.1.9</w:t>
      </w:r>
      <w:r>
        <w:rPr>
          <w:rFonts w:ascii="Times New Roman" w:hAnsi="Times New Roman" w:cs="Times New Roman"/>
          <w:bCs/>
          <w:szCs w:val="32"/>
        </w:rPr>
        <w:t>款所定义的短头乘用车座椅布置不能超过两排；企业申报该类产品时应提供货厢内部照片。</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3.8</w:t>
      </w:r>
      <w:r>
        <w:rPr>
          <w:rFonts w:ascii="Times New Roman" w:hAnsi="Times New Roman" w:cs="Times New Roman"/>
          <w:bCs/>
          <w:szCs w:val="32"/>
        </w:rPr>
        <w:t>低平板半挂车技术要求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3.8.1</w:t>
      </w:r>
      <w:r>
        <w:rPr>
          <w:rFonts w:ascii="Times New Roman" w:hAnsi="Times New Roman" w:cs="Times New Roman"/>
          <w:bCs/>
          <w:szCs w:val="32"/>
        </w:rPr>
        <w:t>与牵引车的连接为</w:t>
      </w:r>
      <w:r>
        <w:rPr>
          <w:rFonts w:ascii="Times New Roman" w:hAnsi="Times New Roman" w:cs="Times New Roman"/>
          <w:bCs/>
          <w:szCs w:val="32"/>
        </w:rPr>
        <w:t>“</w:t>
      </w:r>
      <w:r>
        <w:rPr>
          <w:rFonts w:ascii="Times New Roman" w:hAnsi="Times New Roman" w:cs="Times New Roman"/>
          <w:bCs/>
          <w:szCs w:val="32"/>
        </w:rPr>
        <w:t>大鹅颈</w:t>
      </w:r>
      <w:r>
        <w:rPr>
          <w:rFonts w:ascii="Times New Roman" w:hAnsi="Times New Roman" w:cs="Times New Roman"/>
          <w:bCs/>
          <w:szCs w:val="32"/>
        </w:rPr>
        <w:t>”</w:t>
      </w:r>
      <w:r>
        <w:rPr>
          <w:rFonts w:ascii="Times New Roman" w:hAnsi="Times New Roman" w:cs="Times New Roman"/>
          <w:bCs/>
          <w:szCs w:val="32"/>
        </w:rPr>
        <w:t>结构（鹅颈落差大于</w:t>
      </w:r>
      <w:r>
        <w:rPr>
          <w:rFonts w:ascii="Times New Roman" w:hAnsi="Times New Roman" w:cs="Times New Roman"/>
          <w:bCs/>
          <w:szCs w:val="32"/>
        </w:rPr>
        <w:lastRenderedPageBreak/>
        <w:t>300mm</w:t>
      </w:r>
      <w:r>
        <w:rPr>
          <w:rFonts w:ascii="Times New Roman" w:hAnsi="Times New Roman" w:cs="Times New Roman"/>
          <w:bCs/>
          <w:szCs w:val="32"/>
        </w:rPr>
        <w:t>，鹅颈上平面为非承载面）。</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3.8.2</w:t>
      </w:r>
      <w:r>
        <w:rPr>
          <w:rFonts w:ascii="Times New Roman" w:hAnsi="Times New Roman" w:cs="Times New Roman"/>
          <w:bCs/>
          <w:szCs w:val="32"/>
        </w:rPr>
        <w:t>低平板半挂车若采用轴线结构具体技术要求为：应采用双胎结构</w:t>
      </w:r>
      <w:r>
        <w:rPr>
          <w:rFonts w:ascii="Times New Roman" w:hAnsi="Times New Roman" w:cs="Times New Roman"/>
          <w:bCs/>
          <w:szCs w:val="32"/>
        </w:rPr>
        <w:t>;</w:t>
      </w:r>
      <w:r>
        <w:rPr>
          <w:rFonts w:ascii="Times New Roman" w:hAnsi="Times New Roman" w:cs="Times New Roman"/>
          <w:bCs/>
          <w:szCs w:val="32"/>
        </w:rPr>
        <w:t>轮胎顶部应外露，或车架两大梁之间的轮胎上方应设能露出轮胎顶部的维护维修孔；采用线轴结构半挂车最大允许轴荷为</w:t>
      </w:r>
      <w:r>
        <w:rPr>
          <w:rFonts w:ascii="Times New Roman" w:hAnsi="Times New Roman" w:cs="Times New Roman"/>
          <w:bCs/>
          <w:szCs w:val="32"/>
        </w:rPr>
        <w:t>18000 kg(</w:t>
      </w:r>
      <w:r>
        <w:rPr>
          <w:rFonts w:ascii="Times New Roman" w:hAnsi="Times New Roman" w:cs="Times New Roman"/>
          <w:bCs/>
          <w:szCs w:val="32"/>
        </w:rPr>
        <w:t>一线两轴</w:t>
      </w:r>
      <w:r>
        <w:rPr>
          <w:rFonts w:ascii="Times New Roman" w:hAnsi="Times New Roman" w:cs="Times New Roman"/>
          <w:bCs/>
          <w:szCs w:val="32"/>
        </w:rPr>
        <w:t>)</w:t>
      </w:r>
      <w:r>
        <w:rPr>
          <w:rFonts w:ascii="Times New Roman" w:hAnsi="Times New Roman" w:cs="Times New Roman"/>
          <w:bCs/>
          <w:szCs w:val="32"/>
        </w:rPr>
        <w:t>和</w:t>
      </w:r>
      <w:r>
        <w:rPr>
          <w:rFonts w:ascii="Times New Roman" w:hAnsi="Times New Roman" w:cs="Times New Roman"/>
          <w:bCs/>
          <w:szCs w:val="32"/>
        </w:rPr>
        <w:t xml:space="preserve"> 24000kg</w:t>
      </w:r>
      <w:r>
        <w:rPr>
          <w:rFonts w:ascii="Times New Roman" w:hAnsi="Times New Roman" w:cs="Times New Roman"/>
          <w:bCs/>
          <w:szCs w:val="32"/>
        </w:rPr>
        <w:t>（两线四轴和三线六轴），最大总质量为</w:t>
      </w:r>
      <w:r>
        <w:rPr>
          <w:rFonts w:ascii="Times New Roman" w:hAnsi="Times New Roman" w:cs="Times New Roman"/>
          <w:bCs/>
          <w:szCs w:val="32"/>
        </w:rPr>
        <w:t>35000 kg (</w:t>
      </w:r>
      <w:r>
        <w:rPr>
          <w:rFonts w:ascii="Times New Roman" w:hAnsi="Times New Roman" w:cs="Times New Roman"/>
          <w:bCs/>
          <w:szCs w:val="32"/>
        </w:rPr>
        <w:t>一线两轴</w:t>
      </w:r>
      <w:r>
        <w:rPr>
          <w:rFonts w:ascii="Times New Roman" w:hAnsi="Times New Roman" w:cs="Times New Roman"/>
          <w:bCs/>
          <w:szCs w:val="32"/>
        </w:rPr>
        <w:t>)</w:t>
      </w:r>
      <w:r>
        <w:rPr>
          <w:rFonts w:ascii="Times New Roman" w:hAnsi="Times New Roman" w:cs="Times New Roman"/>
          <w:bCs/>
          <w:szCs w:val="32"/>
        </w:rPr>
        <w:t>和</w:t>
      </w:r>
      <w:r>
        <w:rPr>
          <w:rFonts w:ascii="Times New Roman" w:hAnsi="Times New Roman" w:cs="Times New Roman"/>
          <w:bCs/>
          <w:szCs w:val="32"/>
        </w:rPr>
        <w:t>40000kg</w:t>
      </w:r>
      <w:r>
        <w:rPr>
          <w:rFonts w:ascii="Times New Roman" w:hAnsi="Times New Roman" w:cs="Times New Roman"/>
          <w:bCs/>
          <w:szCs w:val="32"/>
        </w:rPr>
        <w:t>（两线四轴和三线六轴）。</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3.9</w:t>
      </w:r>
      <w:r>
        <w:rPr>
          <w:rFonts w:ascii="Times New Roman" w:hAnsi="Times New Roman" w:cs="Times New Roman"/>
          <w:bCs/>
          <w:szCs w:val="32"/>
        </w:rPr>
        <w:t>随车起重运输车技术要求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随车起重运输车最大起升载荷不应超过该车申报</w:t>
      </w:r>
      <w:r>
        <w:rPr>
          <w:rFonts w:ascii="Times New Roman" w:hAnsi="Times New Roman" w:cs="Times New Roman"/>
          <w:bCs/>
          <w:szCs w:val="32"/>
        </w:rPr>
        <w:t>额定</w:t>
      </w:r>
      <w:r>
        <w:rPr>
          <w:rFonts w:ascii="Times New Roman" w:hAnsi="Times New Roman" w:cs="Times New Roman"/>
          <w:bCs/>
          <w:szCs w:val="32"/>
        </w:rPr>
        <w:t>载质量的</w:t>
      </w:r>
      <w:r>
        <w:rPr>
          <w:rFonts w:ascii="Times New Roman" w:hAnsi="Times New Roman" w:cs="Times New Roman"/>
          <w:bCs/>
          <w:szCs w:val="32"/>
        </w:rPr>
        <w:t>1.4</w:t>
      </w:r>
      <w:r>
        <w:rPr>
          <w:rFonts w:ascii="Times New Roman" w:hAnsi="Times New Roman" w:cs="Times New Roman"/>
          <w:bCs/>
          <w:szCs w:val="32"/>
        </w:rPr>
        <w:t>倍。</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3.10</w:t>
      </w:r>
      <w:r>
        <w:rPr>
          <w:rFonts w:ascii="Times New Roman" w:hAnsi="Times New Roman" w:cs="Times New Roman"/>
          <w:bCs/>
          <w:szCs w:val="32"/>
        </w:rPr>
        <w:t>集装箱运输车辆技术要求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3.10.1</w:t>
      </w:r>
      <w:r>
        <w:rPr>
          <w:rFonts w:ascii="Times New Roman" w:hAnsi="Times New Roman" w:cs="Times New Roman"/>
          <w:bCs/>
          <w:szCs w:val="32"/>
        </w:rPr>
        <w:t>用于牵引集装箱半挂车的牵引车必须采用</w:t>
      </w:r>
      <w:r>
        <w:rPr>
          <w:rFonts w:ascii="Times New Roman" w:hAnsi="Times New Roman" w:cs="Times New Roman"/>
          <w:bCs/>
          <w:szCs w:val="32"/>
        </w:rPr>
        <w:t>“</w:t>
      </w:r>
      <w:r>
        <w:rPr>
          <w:rFonts w:ascii="Times New Roman" w:hAnsi="Times New Roman" w:cs="Times New Roman"/>
          <w:bCs/>
          <w:szCs w:val="32"/>
        </w:rPr>
        <w:t>集装箱半挂牵引车</w:t>
      </w:r>
      <w:r>
        <w:rPr>
          <w:rFonts w:ascii="Times New Roman" w:hAnsi="Times New Roman" w:cs="Times New Roman"/>
          <w:bCs/>
          <w:szCs w:val="32"/>
        </w:rPr>
        <w:t>”</w:t>
      </w:r>
      <w:r>
        <w:rPr>
          <w:rFonts w:ascii="Times New Roman" w:hAnsi="Times New Roman" w:cs="Times New Roman"/>
          <w:bCs/>
          <w:szCs w:val="32"/>
        </w:rPr>
        <w:t>名称（牵引</w:t>
      </w:r>
      <w:r>
        <w:rPr>
          <w:rFonts w:ascii="Times New Roman" w:hAnsi="Times New Roman" w:cs="Times New Roman"/>
          <w:bCs/>
          <w:szCs w:val="32"/>
        </w:rPr>
        <w:t>“</w:t>
      </w:r>
      <w:r>
        <w:rPr>
          <w:rFonts w:ascii="Times New Roman" w:hAnsi="Times New Roman" w:cs="Times New Roman"/>
          <w:bCs/>
          <w:szCs w:val="32"/>
        </w:rPr>
        <w:t>大鹅颈</w:t>
      </w:r>
      <w:r>
        <w:rPr>
          <w:rFonts w:ascii="Times New Roman" w:hAnsi="Times New Roman" w:cs="Times New Roman"/>
          <w:bCs/>
          <w:szCs w:val="32"/>
        </w:rPr>
        <w:t>”</w:t>
      </w:r>
      <w:r>
        <w:rPr>
          <w:rFonts w:ascii="Times New Roman" w:hAnsi="Times New Roman" w:cs="Times New Roman"/>
          <w:bCs/>
          <w:szCs w:val="32"/>
        </w:rPr>
        <w:t>结构集装箱运输半挂车的牵引车除外）；用于运输集装箱的半挂车必须采用</w:t>
      </w:r>
      <w:r>
        <w:rPr>
          <w:rFonts w:ascii="Times New Roman" w:hAnsi="Times New Roman" w:cs="Times New Roman"/>
          <w:bCs/>
          <w:szCs w:val="32"/>
        </w:rPr>
        <w:t>“</w:t>
      </w:r>
      <w:r>
        <w:rPr>
          <w:rFonts w:ascii="Times New Roman" w:hAnsi="Times New Roman" w:cs="Times New Roman"/>
          <w:bCs/>
          <w:szCs w:val="32"/>
        </w:rPr>
        <w:t>集装箱运输半挂车</w:t>
      </w:r>
      <w:r>
        <w:rPr>
          <w:rFonts w:ascii="Times New Roman" w:hAnsi="Times New Roman" w:cs="Times New Roman"/>
          <w:bCs/>
          <w:szCs w:val="32"/>
        </w:rPr>
        <w:t>”</w:t>
      </w:r>
      <w:r>
        <w:rPr>
          <w:rFonts w:ascii="Times New Roman" w:hAnsi="Times New Roman" w:cs="Times New Roman"/>
          <w:bCs/>
          <w:szCs w:val="32"/>
        </w:rPr>
        <w:t>名称。</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3.10.2</w:t>
      </w:r>
      <w:r>
        <w:rPr>
          <w:rFonts w:ascii="Times New Roman" w:hAnsi="Times New Roman" w:cs="Times New Roman"/>
          <w:bCs/>
          <w:szCs w:val="32"/>
        </w:rPr>
        <w:t>集装箱半挂牵引车鞍座承载面空载离地高应不超过</w:t>
      </w:r>
      <w:r>
        <w:rPr>
          <w:rFonts w:ascii="Times New Roman" w:hAnsi="Times New Roman" w:cs="Times New Roman"/>
          <w:bCs/>
          <w:szCs w:val="32"/>
        </w:rPr>
        <w:t>1320mm</w:t>
      </w:r>
      <w:r>
        <w:rPr>
          <w:rFonts w:ascii="Times New Roman" w:hAnsi="Times New Roman" w:cs="Times New Roman"/>
          <w:bCs/>
          <w:szCs w:val="32"/>
        </w:rPr>
        <w:t>（牵引</w:t>
      </w:r>
      <w:r>
        <w:rPr>
          <w:rFonts w:ascii="Times New Roman" w:hAnsi="Times New Roman" w:cs="Times New Roman"/>
          <w:bCs/>
          <w:szCs w:val="32"/>
        </w:rPr>
        <w:t>“</w:t>
      </w:r>
      <w:r>
        <w:rPr>
          <w:rFonts w:ascii="Times New Roman" w:hAnsi="Times New Roman" w:cs="Times New Roman"/>
          <w:bCs/>
          <w:szCs w:val="32"/>
        </w:rPr>
        <w:t>大鹅颈</w:t>
      </w:r>
      <w:r>
        <w:rPr>
          <w:rFonts w:ascii="Times New Roman" w:hAnsi="Times New Roman" w:cs="Times New Roman"/>
          <w:bCs/>
          <w:szCs w:val="32"/>
        </w:rPr>
        <w:t>”</w:t>
      </w:r>
      <w:r>
        <w:rPr>
          <w:rFonts w:ascii="Times New Roman" w:hAnsi="Times New Roman" w:cs="Times New Roman"/>
          <w:bCs/>
          <w:szCs w:val="32"/>
        </w:rPr>
        <w:t>结构集装箱运输半挂车的牵引车除外），并在车辆主要技术参数的</w:t>
      </w:r>
      <w:r>
        <w:rPr>
          <w:rFonts w:ascii="Times New Roman" w:hAnsi="Times New Roman" w:cs="Times New Roman"/>
          <w:bCs/>
          <w:szCs w:val="32"/>
        </w:rPr>
        <w:t>“</w:t>
      </w:r>
      <w:r>
        <w:rPr>
          <w:rFonts w:ascii="Times New Roman" w:hAnsi="Times New Roman" w:cs="Times New Roman"/>
          <w:bCs/>
          <w:szCs w:val="32"/>
        </w:rPr>
        <w:t>其它</w:t>
      </w:r>
      <w:r>
        <w:rPr>
          <w:rFonts w:ascii="Times New Roman" w:hAnsi="Times New Roman" w:cs="Times New Roman"/>
          <w:bCs/>
          <w:szCs w:val="32"/>
        </w:rPr>
        <w:t>”</w:t>
      </w:r>
      <w:r>
        <w:rPr>
          <w:rFonts w:ascii="Times New Roman" w:hAnsi="Times New Roman" w:cs="Times New Roman"/>
          <w:bCs/>
          <w:szCs w:val="32"/>
        </w:rPr>
        <w:t>栏中注明。</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3.10.3</w:t>
      </w:r>
      <w:r>
        <w:rPr>
          <w:rFonts w:ascii="Times New Roman" w:hAnsi="Times New Roman" w:cs="Times New Roman"/>
          <w:bCs/>
          <w:szCs w:val="32"/>
        </w:rPr>
        <w:t>对于运输</w:t>
      </w:r>
      <w:r>
        <w:rPr>
          <w:rFonts w:ascii="Times New Roman" w:hAnsi="Times New Roman" w:cs="Times New Roman"/>
          <w:bCs/>
          <w:szCs w:val="32"/>
        </w:rPr>
        <w:t>30</w:t>
      </w:r>
      <w:r>
        <w:rPr>
          <w:rFonts w:ascii="Times New Roman" w:hAnsi="Times New Roman" w:cs="Times New Roman"/>
          <w:bCs/>
          <w:szCs w:val="32"/>
        </w:rPr>
        <w:t>英尺及小于</w:t>
      </w:r>
      <w:r>
        <w:rPr>
          <w:rFonts w:ascii="Times New Roman" w:hAnsi="Times New Roman" w:cs="Times New Roman"/>
          <w:bCs/>
          <w:szCs w:val="32"/>
        </w:rPr>
        <w:t>30</w:t>
      </w:r>
      <w:r>
        <w:rPr>
          <w:rFonts w:ascii="Times New Roman" w:hAnsi="Times New Roman" w:cs="Times New Roman"/>
          <w:bCs/>
          <w:szCs w:val="32"/>
        </w:rPr>
        <w:t>英尺集装箱的集装箱运输半挂车，如其车架上平面是在一个完整水平平面内，则其牵引销处的车架总高度应不超过</w:t>
      </w:r>
      <w:r>
        <w:rPr>
          <w:rFonts w:ascii="Times New Roman" w:hAnsi="Times New Roman" w:cs="Times New Roman"/>
          <w:bCs/>
          <w:szCs w:val="32"/>
        </w:rPr>
        <w:t>90 mm</w:t>
      </w:r>
      <w:r>
        <w:rPr>
          <w:rFonts w:ascii="Times New Roman" w:hAnsi="Times New Roman" w:cs="Times New Roman"/>
          <w:bCs/>
          <w:szCs w:val="32"/>
        </w:rPr>
        <w:t>；否则，必须采用</w:t>
      </w:r>
      <w:r>
        <w:rPr>
          <w:rFonts w:ascii="Times New Roman" w:hAnsi="Times New Roman" w:cs="Times New Roman"/>
          <w:bCs/>
          <w:szCs w:val="32"/>
        </w:rPr>
        <w:t>“</w:t>
      </w:r>
      <w:r>
        <w:rPr>
          <w:rFonts w:ascii="Times New Roman" w:hAnsi="Times New Roman" w:cs="Times New Roman"/>
          <w:bCs/>
          <w:szCs w:val="32"/>
        </w:rPr>
        <w:t>大鹅颈</w:t>
      </w:r>
      <w:r>
        <w:rPr>
          <w:rFonts w:ascii="Times New Roman" w:hAnsi="Times New Roman" w:cs="Times New Roman"/>
          <w:bCs/>
          <w:szCs w:val="32"/>
        </w:rPr>
        <w:t>”</w:t>
      </w:r>
      <w:r>
        <w:rPr>
          <w:rFonts w:ascii="Times New Roman" w:hAnsi="Times New Roman" w:cs="Times New Roman"/>
          <w:bCs/>
          <w:szCs w:val="32"/>
        </w:rPr>
        <w:t>结构，且承载集装箱的车架上平面在空载时离地高</w:t>
      </w:r>
      <w:r>
        <w:rPr>
          <w:rFonts w:ascii="Times New Roman" w:hAnsi="Times New Roman" w:cs="Times New Roman"/>
          <w:bCs/>
          <w:szCs w:val="32"/>
        </w:rPr>
        <w:lastRenderedPageBreak/>
        <w:t>应不超过</w:t>
      </w:r>
      <w:r>
        <w:rPr>
          <w:rFonts w:ascii="Times New Roman" w:hAnsi="Times New Roman" w:cs="Times New Roman"/>
          <w:bCs/>
          <w:szCs w:val="32"/>
        </w:rPr>
        <w:t>1409 mm</w:t>
      </w:r>
      <w:r>
        <w:rPr>
          <w:rFonts w:ascii="Times New Roman" w:hAnsi="Times New Roman" w:cs="Times New Roman"/>
          <w:bCs/>
          <w:szCs w:val="32"/>
        </w:rPr>
        <w:t>，其牵引销处的车架总高度不限。</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注：牵引销处的车架总高度是指货台承载面至牵引销与牵引座结合面的距离。</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3.10.4</w:t>
      </w:r>
      <w:r>
        <w:rPr>
          <w:rFonts w:ascii="Times New Roman" w:hAnsi="Times New Roman" w:cs="Times New Roman"/>
          <w:bCs/>
          <w:szCs w:val="32"/>
        </w:rPr>
        <w:t>对于运输</w:t>
      </w:r>
      <w:r>
        <w:rPr>
          <w:rFonts w:ascii="Times New Roman" w:hAnsi="Times New Roman" w:cs="Times New Roman"/>
          <w:bCs/>
          <w:szCs w:val="32"/>
        </w:rPr>
        <w:t>40</w:t>
      </w:r>
      <w:r>
        <w:rPr>
          <w:rFonts w:ascii="Times New Roman" w:hAnsi="Times New Roman" w:cs="Times New Roman"/>
          <w:bCs/>
          <w:szCs w:val="32"/>
        </w:rPr>
        <w:t>英尺及大于</w:t>
      </w:r>
      <w:r>
        <w:rPr>
          <w:rFonts w:ascii="Times New Roman" w:hAnsi="Times New Roman" w:cs="Times New Roman"/>
          <w:bCs/>
          <w:szCs w:val="32"/>
        </w:rPr>
        <w:t>40</w:t>
      </w:r>
      <w:r>
        <w:rPr>
          <w:rFonts w:ascii="Times New Roman" w:hAnsi="Times New Roman" w:cs="Times New Roman"/>
          <w:bCs/>
          <w:szCs w:val="32"/>
        </w:rPr>
        <w:t>英尺集装箱的集装箱运输半挂车，如其车架上平面是在一个完整水平平面内，则其牵引销处的车架总高度应不超过</w:t>
      </w:r>
      <w:r>
        <w:rPr>
          <w:rFonts w:ascii="Times New Roman" w:hAnsi="Times New Roman" w:cs="Times New Roman"/>
          <w:bCs/>
          <w:szCs w:val="32"/>
        </w:rPr>
        <w:t>90 mm</w:t>
      </w:r>
      <w:r>
        <w:rPr>
          <w:rFonts w:ascii="Times New Roman" w:hAnsi="Times New Roman" w:cs="Times New Roman"/>
          <w:bCs/>
          <w:szCs w:val="32"/>
        </w:rPr>
        <w:t>；否则，必</w:t>
      </w:r>
      <w:r>
        <w:rPr>
          <w:rFonts w:ascii="Times New Roman" w:hAnsi="Times New Roman" w:cs="Times New Roman"/>
          <w:bCs/>
          <w:szCs w:val="32"/>
        </w:rPr>
        <w:t>须采用</w:t>
      </w:r>
      <w:r>
        <w:rPr>
          <w:rFonts w:ascii="Times New Roman" w:hAnsi="Times New Roman" w:cs="Times New Roman"/>
          <w:bCs/>
          <w:szCs w:val="32"/>
        </w:rPr>
        <w:t>“</w:t>
      </w:r>
      <w:r>
        <w:rPr>
          <w:rFonts w:ascii="Times New Roman" w:hAnsi="Times New Roman" w:cs="Times New Roman"/>
          <w:bCs/>
          <w:szCs w:val="32"/>
        </w:rPr>
        <w:t>小鹅颈</w:t>
      </w:r>
      <w:r>
        <w:rPr>
          <w:rFonts w:ascii="Times New Roman" w:hAnsi="Times New Roman" w:cs="Times New Roman"/>
          <w:bCs/>
          <w:szCs w:val="32"/>
        </w:rPr>
        <w:t>”</w:t>
      </w:r>
      <w:r>
        <w:rPr>
          <w:rFonts w:ascii="Times New Roman" w:hAnsi="Times New Roman" w:cs="Times New Roman"/>
          <w:bCs/>
          <w:szCs w:val="32"/>
        </w:rPr>
        <w:t>结构（鹅颈落差不大于</w:t>
      </w:r>
      <w:r>
        <w:rPr>
          <w:rFonts w:ascii="Times New Roman" w:hAnsi="Times New Roman" w:cs="Times New Roman"/>
          <w:bCs/>
          <w:szCs w:val="32"/>
        </w:rPr>
        <w:t>121mm</w:t>
      </w:r>
      <w:r>
        <w:rPr>
          <w:rFonts w:ascii="Times New Roman" w:hAnsi="Times New Roman" w:cs="Times New Roman"/>
          <w:bCs/>
          <w:szCs w:val="32"/>
        </w:rPr>
        <w:t>，纵梁前后上平面均直接承载），且牵引销处的车架总高度应不超过</w:t>
      </w:r>
      <w:r>
        <w:rPr>
          <w:rFonts w:ascii="Times New Roman" w:hAnsi="Times New Roman" w:cs="Times New Roman"/>
          <w:bCs/>
          <w:szCs w:val="32"/>
        </w:rPr>
        <w:t>210 mm</w:t>
      </w:r>
      <w:r>
        <w:rPr>
          <w:rFonts w:ascii="Times New Roman" w:hAnsi="Times New Roman" w:cs="Times New Roman"/>
          <w:bCs/>
          <w:szCs w:val="32"/>
        </w:rPr>
        <w:t>。</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3.10.5</w:t>
      </w:r>
      <w:r>
        <w:rPr>
          <w:rFonts w:ascii="Times New Roman" w:hAnsi="Times New Roman" w:cs="Times New Roman"/>
          <w:bCs/>
          <w:szCs w:val="32"/>
        </w:rPr>
        <w:t>对于采用空气悬架结构的，应在悬架处于列车空载正常行驶高度时测量相应的高度尺寸。</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3.10.6</w:t>
      </w:r>
      <w:r>
        <w:rPr>
          <w:rFonts w:ascii="Times New Roman" w:hAnsi="Times New Roman" w:cs="Times New Roman"/>
          <w:bCs/>
          <w:szCs w:val="32"/>
        </w:rPr>
        <w:t>对于运输</w:t>
      </w:r>
      <w:r>
        <w:rPr>
          <w:rFonts w:ascii="Times New Roman" w:hAnsi="Times New Roman" w:cs="Times New Roman"/>
          <w:bCs/>
          <w:szCs w:val="32"/>
        </w:rPr>
        <w:t>20</w:t>
      </w:r>
      <w:r>
        <w:rPr>
          <w:rFonts w:ascii="Times New Roman" w:hAnsi="Times New Roman" w:cs="Times New Roman"/>
          <w:bCs/>
          <w:szCs w:val="32"/>
        </w:rPr>
        <w:t>英尺及以上集装箱半挂车额定载质量</w:t>
      </w:r>
      <w:r>
        <w:rPr>
          <w:rFonts w:ascii="Times New Roman" w:hAnsi="Times New Roman" w:cs="Times New Roman"/>
          <w:bCs/>
          <w:szCs w:val="32"/>
        </w:rPr>
        <w:t>≥30480 kg</w:t>
      </w:r>
      <w:r>
        <w:rPr>
          <w:rFonts w:ascii="Times New Roman" w:hAnsi="Times New Roman" w:cs="Times New Roman"/>
          <w:bCs/>
          <w:szCs w:val="32"/>
        </w:rPr>
        <w:t>。</w:t>
      </w:r>
      <w:r>
        <w:rPr>
          <w:rFonts w:ascii="Times New Roman" w:hAnsi="Times New Roman" w:cs="Times New Roman"/>
          <w:bCs/>
          <w:szCs w:val="32"/>
        </w:rPr>
        <w:t xml:space="preserve"> </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3.10.7</w:t>
      </w:r>
      <w:r>
        <w:rPr>
          <w:rFonts w:ascii="Times New Roman" w:hAnsi="Times New Roman" w:cs="Times New Roman"/>
          <w:bCs/>
          <w:szCs w:val="32"/>
        </w:rPr>
        <w:t>空载集装箱运输半挂车产品名称为</w:t>
      </w:r>
      <w:r>
        <w:rPr>
          <w:rFonts w:ascii="Times New Roman" w:hAnsi="Times New Roman" w:cs="Times New Roman"/>
          <w:bCs/>
          <w:szCs w:val="32"/>
        </w:rPr>
        <w:t>“</w:t>
      </w:r>
      <w:r>
        <w:rPr>
          <w:rFonts w:ascii="Times New Roman" w:hAnsi="Times New Roman" w:cs="Times New Roman"/>
          <w:bCs/>
          <w:szCs w:val="32"/>
        </w:rPr>
        <w:t>空载集装箱运输半挂车</w:t>
      </w:r>
      <w:r>
        <w:rPr>
          <w:rFonts w:ascii="Times New Roman" w:hAnsi="Times New Roman" w:cs="Times New Roman"/>
          <w:bCs/>
          <w:szCs w:val="32"/>
        </w:rPr>
        <w:t>”</w:t>
      </w:r>
      <w:r>
        <w:rPr>
          <w:rFonts w:ascii="Times New Roman" w:hAnsi="Times New Roman" w:cs="Times New Roman"/>
          <w:bCs/>
          <w:szCs w:val="32"/>
        </w:rPr>
        <w:t>，在车辆主要技术参数的</w:t>
      </w:r>
      <w:r>
        <w:rPr>
          <w:rFonts w:ascii="Times New Roman" w:hAnsi="Times New Roman" w:cs="Times New Roman"/>
          <w:bCs/>
          <w:szCs w:val="32"/>
        </w:rPr>
        <w:t>“</w:t>
      </w:r>
      <w:r>
        <w:rPr>
          <w:rFonts w:ascii="Times New Roman" w:hAnsi="Times New Roman" w:cs="Times New Roman"/>
          <w:bCs/>
          <w:szCs w:val="32"/>
        </w:rPr>
        <w:t>其它</w:t>
      </w:r>
      <w:r>
        <w:rPr>
          <w:rFonts w:ascii="Times New Roman" w:hAnsi="Times New Roman" w:cs="Times New Roman"/>
          <w:bCs/>
          <w:szCs w:val="32"/>
        </w:rPr>
        <w:t>”</w:t>
      </w:r>
      <w:r>
        <w:rPr>
          <w:rFonts w:ascii="Times New Roman" w:hAnsi="Times New Roman" w:cs="Times New Roman"/>
          <w:bCs/>
          <w:szCs w:val="32"/>
        </w:rPr>
        <w:t>栏中应注明</w:t>
      </w:r>
      <w:r>
        <w:rPr>
          <w:rFonts w:ascii="Times New Roman" w:hAnsi="Times New Roman" w:cs="Times New Roman"/>
          <w:bCs/>
          <w:szCs w:val="32"/>
        </w:rPr>
        <w:t>“</w:t>
      </w:r>
      <w:r>
        <w:rPr>
          <w:rFonts w:ascii="Times New Roman" w:hAnsi="Times New Roman" w:cs="Times New Roman"/>
          <w:bCs/>
          <w:szCs w:val="32"/>
        </w:rPr>
        <w:t>仅可运输空载集装箱</w:t>
      </w:r>
      <w:r>
        <w:rPr>
          <w:rFonts w:ascii="Times New Roman" w:hAnsi="Times New Roman" w:cs="Times New Roman"/>
          <w:bCs/>
          <w:szCs w:val="32"/>
        </w:rPr>
        <w:t>”</w:t>
      </w:r>
      <w:r>
        <w:rPr>
          <w:rFonts w:ascii="Times New Roman" w:hAnsi="Times New Roman" w:cs="Times New Roman"/>
          <w:bCs/>
          <w:szCs w:val="32"/>
        </w:rPr>
        <w:t>；轮胎规格不超过</w:t>
      </w:r>
      <w:r>
        <w:rPr>
          <w:rFonts w:ascii="Times New Roman" w:hAnsi="Times New Roman" w:cs="Times New Roman"/>
          <w:bCs/>
          <w:szCs w:val="32"/>
        </w:rPr>
        <w:t>9.00-20</w:t>
      </w:r>
      <w:r>
        <w:rPr>
          <w:rFonts w:ascii="Times New Roman" w:hAnsi="Times New Roman" w:cs="Times New Roman"/>
          <w:bCs/>
          <w:szCs w:val="32"/>
        </w:rPr>
        <w:t>，轮胎数不大于</w:t>
      </w:r>
      <w:r>
        <w:rPr>
          <w:rFonts w:ascii="Times New Roman" w:hAnsi="Times New Roman" w:cs="Times New Roman"/>
          <w:bCs/>
          <w:szCs w:val="32"/>
        </w:rPr>
        <w:t>4</w:t>
      </w:r>
      <w:r>
        <w:rPr>
          <w:rFonts w:ascii="Times New Roman" w:hAnsi="Times New Roman" w:cs="Times New Roman"/>
          <w:bCs/>
          <w:szCs w:val="32"/>
        </w:rPr>
        <w:t>个。</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3.11</w:t>
      </w:r>
      <w:r>
        <w:rPr>
          <w:rFonts w:ascii="Times New Roman" w:hAnsi="Times New Roman" w:cs="Times New Roman"/>
          <w:bCs/>
          <w:szCs w:val="32"/>
        </w:rPr>
        <w:t>客车技术要求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低驾驶区客车（俗</w:t>
      </w:r>
      <w:r>
        <w:rPr>
          <w:rFonts w:ascii="Times New Roman" w:hAnsi="Times New Roman" w:cs="Times New Roman"/>
          <w:bCs/>
          <w:szCs w:val="32"/>
        </w:rPr>
        <w:t>称</w:t>
      </w:r>
      <w:r>
        <w:rPr>
          <w:rFonts w:ascii="Times New Roman" w:hAnsi="Times New Roman" w:cs="Times New Roman"/>
          <w:bCs/>
          <w:szCs w:val="32"/>
        </w:rPr>
        <w:t>“</w:t>
      </w:r>
      <w:r>
        <w:rPr>
          <w:rFonts w:ascii="Times New Roman" w:hAnsi="Times New Roman" w:cs="Times New Roman"/>
          <w:bCs/>
          <w:szCs w:val="32"/>
        </w:rPr>
        <w:t>一层半客车</w:t>
      </w:r>
      <w:r>
        <w:rPr>
          <w:rFonts w:ascii="Times New Roman" w:hAnsi="Times New Roman" w:cs="Times New Roman"/>
          <w:bCs/>
          <w:szCs w:val="32"/>
        </w:rPr>
        <w:t>”</w:t>
      </w:r>
      <w:r>
        <w:rPr>
          <w:rFonts w:ascii="Times New Roman" w:hAnsi="Times New Roman" w:cs="Times New Roman"/>
          <w:bCs/>
          <w:szCs w:val="32"/>
        </w:rPr>
        <w:t>）车应满足如下技术要求：低驾驶区长途、旅游客车视作单层客车</w:t>
      </w:r>
      <w:r>
        <w:rPr>
          <w:rFonts w:ascii="Times New Roman" w:hAnsi="Times New Roman" w:cs="Times New Roman"/>
          <w:bCs/>
          <w:szCs w:val="32"/>
        </w:rPr>
        <w:t>;</w:t>
      </w:r>
      <w:r>
        <w:rPr>
          <w:rFonts w:ascii="Times New Roman" w:hAnsi="Times New Roman" w:cs="Times New Roman"/>
          <w:bCs/>
          <w:szCs w:val="32"/>
        </w:rPr>
        <w:t>低驾驶区应布置在客车前轴之前，低驾驶区乘员数最多为</w:t>
      </w:r>
      <w:r>
        <w:rPr>
          <w:rFonts w:ascii="Times New Roman" w:hAnsi="Times New Roman" w:cs="Times New Roman"/>
          <w:bCs/>
          <w:szCs w:val="32"/>
        </w:rPr>
        <w:t>2</w:t>
      </w:r>
      <w:r>
        <w:rPr>
          <w:rFonts w:ascii="Times New Roman" w:hAnsi="Times New Roman" w:cs="Times New Roman"/>
          <w:bCs/>
          <w:szCs w:val="32"/>
        </w:rPr>
        <w:t>人（含驾驶员</w:t>
      </w:r>
      <w:r>
        <w:rPr>
          <w:rFonts w:ascii="Times New Roman" w:hAnsi="Times New Roman" w:cs="Times New Roman"/>
          <w:bCs/>
          <w:szCs w:val="32"/>
        </w:rPr>
        <w:t>1</w:t>
      </w:r>
      <w:r>
        <w:rPr>
          <w:rFonts w:ascii="Times New Roman" w:hAnsi="Times New Roman" w:cs="Times New Roman"/>
          <w:bCs/>
          <w:szCs w:val="32"/>
        </w:rPr>
        <w:t>人，乘务员</w:t>
      </w:r>
      <w:r>
        <w:rPr>
          <w:rFonts w:ascii="Times New Roman" w:hAnsi="Times New Roman" w:cs="Times New Roman"/>
          <w:bCs/>
          <w:szCs w:val="32"/>
        </w:rPr>
        <w:t>1</w:t>
      </w:r>
      <w:r>
        <w:rPr>
          <w:rFonts w:ascii="Times New Roman" w:hAnsi="Times New Roman" w:cs="Times New Roman"/>
          <w:bCs/>
          <w:szCs w:val="32"/>
        </w:rPr>
        <w:t>人）</w:t>
      </w:r>
      <w:r>
        <w:rPr>
          <w:rFonts w:ascii="Times New Roman" w:hAnsi="Times New Roman" w:cs="Times New Roman"/>
          <w:bCs/>
          <w:szCs w:val="32"/>
        </w:rPr>
        <w:t>;</w:t>
      </w:r>
      <w:r>
        <w:rPr>
          <w:rFonts w:ascii="Times New Roman" w:hAnsi="Times New Roman" w:cs="Times New Roman"/>
          <w:bCs/>
          <w:szCs w:val="32"/>
        </w:rPr>
        <w:t>乘客区部分不可布置为双层结构。</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3.12</w:t>
      </w:r>
      <w:r>
        <w:rPr>
          <w:rFonts w:ascii="Times New Roman" w:hAnsi="Times New Roman" w:cs="Times New Roman"/>
          <w:bCs/>
          <w:szCs w:val="32"/>
        </w:rPr>
        <w:t>小微型面包车技术要求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lastRenderedPageBreak/>
        <w:t>小微型面包车是指平头或短头车身结构、单层地板、发动机中置的小型、微型载客汽车。</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小微型面包车应符合</w:t>
      </w:r>
      <w:r>
        <w:rPr>
          <w:rFonts w:ascii="Times New Roman" w:hAnsi="Times New Roman" w:cs="Times New Roman"/>
          <w:bCs/>
          <w:szCs w:val="32"/>
        </w:rPr>
        <w:t>:</w:t>
      </w:r>
      <w:r>
        <w:rPr>
          <w:rFonts w:ascii="Times New Roman" w:hAnsi="Times New Roman" w:cs="Times New Roman"/>
          <w:bCs/>
          <w:szCs w:val="32"/>
        </w:rPr>
        <w:t>满载状态下其侧倾稳定角向左侧和右侧倾斜最大侧倾稳定角应不小于</w:t>
      </w:r>
      <w:r>
        <w:rPr>
          <w:rFonts w:ascii="Times New Roman" w:hAnsi="Times New Roman" w:cs="Times New Roman"/>
          <w:bCs/>
          <w:szCs w:val="32"/>
        </w:rPr>
        <w:t>28°;</w:t>
      </w:r>
      <w:r>
        <w:rPr>
          <w:rFonts w:ascii="Times New Roman" w:hAnsi="Times New Roman" w:cs="Times New Roman"/>
          <w:bCs/>
          <w:szCs w:val="32"/>
        </w:rPr>
        <w:t>应配装防抱制动系统（</w:t>
      </w:r>
      <w:r>
        <w:rPr>
          <w:rFonts w:ascii="Times New Roman" w:hAnsi="Times New Roman" w:cs="Times New Roman"/>
          <w:bCs/>
          <w:szCs w:val="32"/>
        </w:rPr>
        <w:t>ABS</w:t>
      </w:r>
      <w:r>
        <w:rPr>
          <w:rFonts w:ascii="Times New Roman" w:hAnsi="Times New Roman" w:cs="Times New Roman"/>
          <w:bCs/>
          <w:szCs w:val="32"/>
        </w:rPr>
        <w:t>）</w:t>
      </w:r>
      <w:r>
        <w:rPr>
          <w:rFonts w:ascii="Times New Roman" w:hAnsi="Times New Roman" w:cs="Times New Roman"/>
          <w:bCs/>
          <w:szCs w:val="32"/>
        </w:rPr>
        <w:t>;</w:t>
      </w:r>
      <w:r>
        <w:rPr>
          <w:rFonts w:ascii="Times New Roman" w:hAnsi="Times New Roman" w:cs="Times New Roman"/>
          <w:bCs/>
          <w:szCs w:val="32"/>
        </w:rPr>
        <w:t>比功率应不小于</w:t>
      </w:r>
      <w:r>
        <w:rPr>
          <w:rFonts w:ascii="Times New Roman" w:hAnsi="Times New Roman" w:cs="Times New Roman"/>
          <w:bCs/>
          <w:szCs w:val="32"/>
        </w:rPr>
        <w:t>21kW/t</w:t>
      </w:r>
      <w:r>
        <w:rPr>
          <w:rFonts w:ascii="Times New Roman" w:hAnsi="Times New Roman" w:cs="Times New Roman"/>
          <w:bCs/>
          <w:szCs w:val="32"/>
        </w:rPr>
        <w:t>（比功率是指发动机净功率与车辆最大总质量之比）</w:t>
      </w:r>
      <w:r>
        <w:rPr>
          <w:rFonts w:ascii="Times New Roman" w:hAnsi="Times New Roman" w:cs="Times New Roman"/>
          <w:bCs/>
          <w:szCs w:val="32"/>
        </w:rPr>
        <w:t>;</w:t>
      </w:r>
      <w:r>
        <w:rPr>
          <w:rFonts w:ascii="Times New Roman" w:hAnsi="Times New Roman" w:cs="Times New Roman"/>
          <w:bCs/>
          <w:szCs w:val="32"/>
        </w:rPr>
        <w:t>使用轮胎名义宽度为</w:t>
      </w:r>
      <w:r>
        <w:rPr>
          <w:rFonts w:ascii="Times New Roman" w:hAnsi="Times New Roman" w:cs="Times New Roman"/>
          <w:bCs/>
          <w:szCs w:val="32"/>
        </w:rPr>
        <w:t>155</w:t>
      </w:r>
      <w:r>
        <w:rPr>
          <w:rFonts w:ascii="Times New Roman" w:hAnsi="Times New Roman" w:cs="Times New Roman"/>
          <w:bCs/>
          <w:szCs w:val="32"/>
        </w:rPr>
        <w:t>以上</w:t>
      </w:r>
      <w:r>
        <w:rPr>
          <w:rFonts w:ascii="Times New Roman" w:hAnsi="Times New Roman" w:cs="Times New Roman"/>
          <w:bCs/>
          <w:szCs w:val="32"/>
        </w:rPr>
        <w:t>规格的轮胎</w:t>
      </w:r>
      <w:r>
        <w:rPr>
          <w:rFonts w:ascii="Times New Roman" w:hAnsi="Times New Roman" w:cs="Times New Roman"/>
          <w:bCs/>
          <w:szCs w:val="32"/>
        </w:rPr>
        <w:t>;</w:t>
      </w:r>
      <w:r>
        <w:rPr>
          <w:rFonts w:ascii="Times New Roman" w:hAnsi="Times New Roman" w:cs="Times New Roman"/>
          <w:bCs/>
          <w:szCs w:val="32"/>
        </w:rPr>
        <w:t>整车长度应</w:t>
      </w:r>
      <w:r>
        <w:rPr>
          <w:rFonts w:ascii="Times New Roman" w:hAnsi="Times New Roman" w:cs="Times New Roman"/>
          <w:bCs/>
          <w:szCs w:val="32"/>
        </w:rPr>
        <w:t>≤4500mm</w:t>
      </w:r>
      <w:r>
        <w:rPr>
          <w:rFonts w:ascii="Times New Roman" w:hAnsi="Times New Roman" w:cs="Times New Roman"/>
          <w:bCs/>
          <w:szCs w:val="32"/>
        </w:rPr>
        <w:t>，宽度应</w:t>
      </w:r>
      <w:r>
        <w:rPr>
          <w:rFonts w:ascii="Times New Roman" w:hAnsi="Times New Roman" w:cs="Times New Roman"/>
          <w:bCs/>
          <w:szCs w:val="32"/>
        </w:rPr>
        <w:t>≤1680mm</w:t>
      </w:r>
      <w:r>
        <w:rPr>
          <w:rFonts w:ascii="Times New Roman" w:hAnsi="Times New Roman" w:cs="Times New Roman"/>
          <w:bCs/>
          <w:szCs w:val="32"/>
        </w:rPr>
        <w:t>，准乘人数</w:t>
      </w:r>
      <w:r>
        <w:rPr>
          <w:rFonts w:ascii="Times New Roman" w:hAnsi="Times New Roman" w:cs="Times New Roman"/>
          <w:bCs/>
          <w:szCs w:val="32"/>
        </w:rPr>
        <w:t>(</w:t>
      </w:r>
      <w:r>
        <w:rPr>
          <w:rFonts w:ascii="Times New Roman" w:hAnsi="Times New Roman" w:cs="Times New Roman"/>
          <w:bCs/>
          <w:szCs w:val="32"/>
        </w:rPr>
        <w:t>含驾驶员</w:t>
      </w:r>
      <w:r>
        <w:rPr>
          <w:rFonts w:ascii="Times New Roman" w:hAnsi="Times New Roman" w:cs="Times New Roman"/>
          <w:bCs/>
          <w:szCs w:val="32"/>
        </w:rPr>
        <w:t>)</w:t>
      </w:r>
      <w:r>
        <w:rPr>
          <w:rFonts w:ascii="Times New Roman" w:hAnsi="Times New Roman" w:cs="Times New Roman"/>
          <w:bCs/>
          <w:szCs w:val="32"/>
        </w:rPr>
        <w:t>应为</w:t>
      </w:r>
      <w:r>
        <w:rPr>
          <w:rFonts w:ascii="Times New Roman" w:hAnsi="Times New Roman" w:cs="Times New Roman"/>
          <w:bCs/>
          <w:szCs w:val="32"/>
        </w:rPr>
        <w:t>7</w:t>
      </w:r>
      <w:r>
        <w:rPr>
          <w:rFonts w:ascii="Times New Roman" w:hAnsi="Times New Roman" w:cs="Times New Roman"/>
          <w:bCs/>
          <w:szCs w:val="32"/>
        </w:rPr>
        <w:t>人及以下</w:t>
      </w:r>
      <w:r>
        <w:rPr>
          <w:rFonts w:ascii="Times New Roman" w:hAnsi="Times New Roman" w:cs="Times New Roman"/>
          <w:bCs/>
          <w:szCs w:val="32"/>
        </w:rPr>
        <w:t>;</w:t>
      </w:r>
      <w:r>
        <w:rPr>
          <w:rFonts w:ascii="Times New Roman" w:hAnsi="Times New Roman" w:cs="Times New Roman"/>
          <w:bCs/>
          <w:szCs w:val="32"/>
        </w:rPr>
        <w:t>按照</w:t>
      </w:r>
      <w:r>
        <w:rPr>
          <w:rFonts w:ascii="Times New Roman" w:hAnsi="Times New Roman" w:cs="Times New Roman"/>
          <w:bCs/>
          <w:szCs w:val="32"/>
        </w:rPr>
        <w:t>GB26134</w:t>
      </w:r>
      <w:r>
        <w:rPr>
          <w:rFonts w:ascii="Times New Roman" w:hAnsi="Times New Roman" w:cs="Times New Roman"/>
          <w:bCs/>
          <w:szCs w:val="32"/>
        </w:rPr>
        <w:t>《乘用车顶部抗压强度》标准试验时，施加载荷应提高至车辆整备质量的</w:t>
      </w:r>
      <w:r>
        <w:rPr>
          <w:rFonts w:ascii="Times New Roman" w:hAnsi="Times New Roman" w:cs="Times New Roman"/>
          <w:bCs/>
          <w:szCs w:val="32"/>
        </w:rPr>
        <w:t>3</w:t>
      </w:r>
      <w:r>
        <w:rPr>
          <w:rFonts w:ascii="Times New Roman" w:hAnsi="Times New Roman" w:cs="Times New Roman"/>
          <w:bCs/>
          <w:szCs w:val="32"/>
        </w:rPr>
        <w:t>倍，评价指标不变。</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3</w:t>
      </w:r>
      <w:r>
        <w:rPr>
          <w:rFonts w:ascii="Times New Roman" w:hAnsi="Times New Roman" w:cs="Times New Roman"/>
          <w:bCs/>
          <w:szCs w:val="32"/>
        </w:rPr>
        <w:t>强制性检验</w:t>
      </w:r>
      <w:r>
        <w:rPr>
          <w:rFonts w:ascii="Times New Roman" w:hAnsi="Times New Roman" w:cs="Times New Roman"/>
          <w:bCs/>
          <w:szCs w:val="32"/>
        </w:rPr>
        <w:t>有关规定</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3</w:t>
      </w:r>
      <w:r>
        <w:rPr>
          <w:rFonts w:ascii="Times New Roman" w:hAnsi="Times New Roman" w:cs="Times New Roman"/>
          <w:bCs/>
          <w:szCs w:val="32"/>
        </w:rPr>
        <w:t xml:space="preserve">.1 </w:t>
      </w:r>
      <w:r>
        <w:rPr>
          <w:rFonts w:ascii="Times New Roman" w:hAnsi="Times New Roman" w:cs="Times New Roman"/>
          <w:bCs/>
          <w:szCs w:val="32"/>
        </w:rPr>
        <w:t>符合</w:t>
      </w:r>
      <w:r>
        <w:rPr>
          <w:rFonts w:ascii="Times New Roman" w:hAnsi="Times New Roman" w:cs="Times New Roman"/>
          <w:bCs/>
          <w:szCs w:val="32"/>
        </w:rPr>
        <w:t>GB 7258-2017</w:t>
      </w:r>
      <w:r>
        <w:rPr>
          <w:rFonts w:ascii="Times New Roman" w:hAnsi="Times New Roman" w:cs="Times New Roman"/>
          <w:bCs/>
          <w:szCs w:val="32"/>
        </w:rPr>
        <w:t>《机动车运行安全技术条件》</w:t>
      </w:r>
      <w:r>
        <w:rPr>
          <w:rFonts w:ascii="Times New Roman" w:hAnsi="Times New Roman" w:cs="Times New Roman"/>
          <w:bCs/>
          <w:szCs w:val="32"/>
        </w:rPr>
        <w:t>3.9</w:t>
      </w:r>
      <w:r>
        <w:rPr>
          <w:rFonts w:ascii="Times New Roman" w:hAnsi="Times New Roman" w:cs="Times New Roman"/>
          <w:bCs/>
          <w:szCs w:val="32"/>
        </w:rPr>
        <w:t>条定义的特型机动车噪声可暂不要求执行</w:t>
      </w:r>
      <w:r>
        <w:rPr>
          <w:rFonts w:ascii="Times New Roman" w:hAnsi="Times New Roman" w:cs="Times New Roman"/>
          <w:bCs/>
          <w:szCs w:val="32"/>
        </w:rPr>
        <w:t>GB1495</w:t>
      </w:r>
      <w:r>
        <w:rPr>
          <w:rFonts w:ascii="Times New Roman" w:hAnsi="Times New Roman" w:cs="Times New Roman"/>
          <w:bCs/>
          <w:szCs w:val="32"/>
        </w:rPr>
        <w:t>《汽车加速行驶车外噪声限值及测量方法》标准。</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3</w:t>
      </w:r>
      <w:r>
        <w:rPr>
          <w:rFonts w:ascii="Times New Roman" w:hAnsi="Times New Roman" w:cs="Times New Roman"/>
          <w:bCs/>
          <w:szCs w:val="32"/>
        </w:rPr>
        <w:t>.2</w:t>
      </w:r>
      <w:r>
        <w:rPr>
          <w:rFonts w:ascii="Times New Roman" w:hAnsi="Times New Roman" w:cs="Times New Roman"/>
          <w:bCs/>
          <w:szCs w:val="32"/>
        </w:rPr>
        <w:t>专用校车</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《专用校车安全技术条件》检测项目中，车内空气质量检测只做静态试验。</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3</w:t>
      </w:r>
      <w:r>
        <w:rPr>
          <w:rFonts w:ascii="Times New Roman" w:hAnsi="Times New Roman" w:cs="Times New Roman"/>
          <w:bCs/>
          <w:szCs w:val="32"/>
        </w:rPr>
        <w:t>.3</w:t>
      </w:r>
      <w:r>
        <w:rPr>
          <w:rFonts w:ascii="Times New Roman" w:hAnsi="Times New Roman" w:cs="Times New Roman"/>
          <w:bCs/>
          <w:szCs w:val="32"/>
        </w:rPr>
        <w:t>制动</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教练车产品在制动试验中应增加对副制动装置进行</w:t>
      </w:r>
      <w:r>
        <w:rPr>
          <w:rFonts w:ascii="Times New Roman" w:hAnsi="Times New Roman" w:cs="Times New Roman"/>
          <w:bCs/>
          <w:szCs w:val="32"/>
        </w:rPr>
        <w:t>0</w:t>
      </w:r>
      <w:r>
        <w:rPr>
          <w:rFonts w:ascii="Times New Roman" w:hAnsi="Times New Roman" w:cs="Times New Roman"/>
          <w:bCs/>
          <w:szCs w:val="32"/>
        </w:rPr>
        <w:t>型试验。</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4</w:t>
      </w:r>
      <w:r>
        <w:rPr>
          <w:rFonts w:ascii="Times New Roman" w:hAnsi="Times New Roman" w:cs="Times New Roman"/>
          <w:bCs/>
          <w:szCs w:val="32"/>
        </w:rPr>
        <w:t>电动摩托车产品要求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电动摩托车用的电机、控制器型号应按</w:t>
      </w:r>
      <w:r>
        <w:rPr>
          <w:rFonts w:ascii="Times New Roman" w:hAnsi="Times New Roman" w:cs="Times New Roman"/>
          <w:bCs/>
          <w:szCs w:val="32"/>
        </w:rPr>
        <w:t>QC/T 792</w:t>
      </w:r>
      <w:r>
        <w:rPr>
          <w:rFonts w:ascii="Times New Roman" w:hAnsi="Times New Roman" w:cs="Times New Roman"/>
          <w:bCs/>
          <w:szCs w:val="32"/>
        </w:rPr>
        <w:t>《电动</w:t>
      </w:r>
      <w:r>
        <w:rPr>
          <w:rFonts w:ascii="Times New Roman" w:hAnsi="Times New Roman" w:cs="Times New Roman"/>
          <w:bCs/>
          <w:szCs w:val="32"/>
        </w:rPr>
        <w:lastRenderedPageBreak/>
        <w:t>摩托车和电动轻便摩托车用电机及控制器技术条件》标准规定编制。对于交流异步电机及控制器，其型号编制方法补充要求如下：</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交流异步电机产品基本名称代号为：</w:t>
      </w:r>
      <w:r>
        <w:rPr>
          <w:rFonts w:ascii="Times New Roman" w:hAnsi="Times New Roman" w:cs="Times New Roman"/>
          <w:bCs/>
          <w:szCs w:val="32"/>
        </w:rPr>
        <w:t>YR-</w:t>
      </w:r>
      <w:r>
        <w:rPr>
          <w:rFonts w:ascii="Times New Roman" w:hAnsi="Times New Roman" w:cs="Times New Roman"/>
          <w:bCs/>
          <w:szCs w:val="32"/>
        </w:rPr>
        <w:t>异步电机（绕缠式）</w:t>
      </w:r>
      <w:r>
        <w:rPr>
          <w:rFonts w:ascii="Times New Roman" w:hAnsi="Times New Roman" w:cs="Times New Roman"/>
          <w:bCs/>
          <w:szCs w:val="32"/>
        </w:rPr>
        <w:t>YS-</w:t>
      </w:r>
      <w:r>
        <w:rPr>
          <w:rFonts w:ascii="Times New Roman" w:hAnsi="Times New Roman" w:cs="Times New Roman"/>
          <w:bCs/>
          <w:szCs w:val="32"/>
        </w:rPr>
        <w:t>异步电机（鼠笼式）</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交流异步电机控制器产品名称代号用电机产品基本名称代号后加字母</w:t>
      </w:r>
      <w:r>
        <w:rPr>
          <w:rFonts w:ascii="Times New Roman" w:hAnsi="Times New Roman" w:cs="Times New Roman"/>
          <w:bCs/>
          <w:szCs w:val="32"/>
        </w:rPr>
        <w:t>“K”</w:t>
      </w:r>
      <w:r>
        <w:rPr>
          <w:rFonts w:ascii="Times New Roman" w:hAnsi="Times New Roman" w:cs="Times New Roman"/>
          <w:bCs/>
          <w:szCs w:val="32"/>
        </w:rPr>
        <w:t>来表示。</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5</w:t>
      </w:r>
      <w:r>
        <w:rPr>
          <w:rFonts w:ascii="Times New Roman" w:hAnsi="Times New Roman" w:cs="Times New Roman"/>
          <w:bCs/>
          <w:szCs w:val="32"/>
        </w:rPr>
        <w:t>方向盘式三轮摩托车要求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方向盘（转向立柱）、脚踏板的排列，从驾驶员位置观察时，脚踏板应按</w:t>
      </w:r>
      <w:r>
        <w:rPr>
          <w:rFonts w:ascii="Times New Roman" w:hAnsi="Times New Roman" w:cs="Times New Roman"/>
          <w:bCs/>
          <w:szCs w:val="32"/>
        </w:rPr>
        <w:t>照以下顺序自左至右排列：离合器踏板、制动踏板和加速踏板。离合器踏板应设置在方向盘中心纵向平面左侧，制动踏板和加速踏板应设置在方向盘中心纵向平面右侧。</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方向盘纵向中心平面对摩托车纵向中心平面的偏差应不大于</w:t>
      </w:r>
      <w:r>
        <w:rPr>
          <w:rFonts w:ascii="Times New Roman" w:hAnsi="Times New Roman" w:cs="Times New Roman"/>
          <w:bCs/>
          <w:szCs w:val="32"/>
        </w:rPr>
        <w:t>200mm</w:t>
      </w:r>
      <w:r>
        <w:rPr>
          <w:rFonts w:ascii="Times New Roman" w:hAnsi="Times New Roman" w:cs="Times New Roman"/>
          <w:bCs/>
          <w:szCs w:val="32"/>
        </w:rPr>
        <w:t>。离合器踏板表面中心纵向平面至制动踏板表面中心纵向平面距离大于等于</w:t>
      </w:r>
      <w:r>
        <w:rPr>
          <w:rFonts w:ascii="Times New Roman" w:hAnsi="Times New Roman" w:cs="Times New Roman"/>
          <w:bCs/>
          <w:szCs w:val="32"/>
        </w:rPr>
        <w:t>110mm</w:t>
      </w:r>
      <w:r>
        <w:rPr>
          <w:rFonts w:ascii="Times New Roman" w:hAnsi="Times New Roman" w:cs="Times New Roman"/>
          <w:bCs/>
          <w:szCs w:val="32"/>
        </w:rPr>
        <w:t>；离合器踏板表面中心纵向平面至方向盘转向立柱中心纵向平面距离大于等于</w:t>
      </w:r>
      <w:r>
        <w:rPr>
          <w:rFonts w:ascii="Times New Roman" w:hAnsi="Times New Roman" w:cs="Times New Roman"/>
          <w:bCs/>
          <w:szCs w:val="32"/>
        </w:rPr>
        <w:t>50mm</w:t>
      </w:r>
      <w:r>
        <w:rPr>
          <w:rFonts w:ascii="Times New Roman" w:hAnsi="Times New Roman" w:cs="Times New Roman"/>
          <w:bCs/>
          <w:szCs w:val="32"/>
        </w:rPr>
        <w:t>；制动器踏板表面中心纵向平面至方向盘转向立柱中心纵向平面距离大于等于</w:t>
      </w:r>
      <w:r>
        <w:rPr>
          <w:rFonts w:ascii="Times New Roman" w:hAnsi="Times New Roman" w:cs="Times New Roman"/>
          <w:bCs/>
          <w:szCs w:val="32"/>
        </w:rPr>
        <w:t>50mm</w:t>
      </w:r>
      <w:r>
        <w:rPr>
          <w:rFonts w:ascii="Times New Roman" w:hAnsi="Times New Roman" w:cs="Times New Roman"/>
          <w:bCs/>
          <w:szCs w:val="32"/>
        </w:rPr>
        <w:t>；加速踏板表面中心纵向平面至制动踏表面中心纵向平面距离大于等于</w:t>
      </w:r>
      <w:r>
        <w:rPr>
          <w:rFonts w:ascii="Times New Roman" w:hAnsi="Times New Roman" w:cs="Times New Roman"/>
          <w:bCs/>
          <w:szCs w:val="32"/>
        </w:rPr>
        <w:t>100mm</w:t>
      </w:r>
      <w:r>
        <w:rPr>
          <w:rFonts w:ascii="Times New Roman" w:hAnsi="Times New Roman" w:cs="Times New Roman"/>
          <w:bCs/>
          <w:szCs w:val="32"/>
        </w:rPr>
        <w:t>；方向盘中心纵向平面对驾驶员座椅中心平面的偏移量小于等于</w:t>
      </w:r>
      <w:r>
        <w:rPr>
          <w:rFonts w:ascii="Times New Roman" w:hAnsi="Times New Roman" w:cs="Times New Roman"/>
          <w:bCs/>
          <w:szCs w:val="32"/>
        </w:rPr>
        <w:t>50mm</w:t>
      </w:r>
      <w:r>
        <w:rPr>
          <w:rFonts w:ascii="Times New Roman" w:hAnsi="Times New Roman" w:cs="Times New Roman"/>
          <w:bCs/>
          <w:szCs w:val="32"/>
        </w:rPr>
        <w:t>。</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lastRenderedPageBreak/>
        <w:t>3.1</w:t>
      </w:r>
      <w:r>
        <w:rPr>
          <w:rFonts w:ascii="Times New Roman" w:hAnsi="Times New Roman" w:cs="Times New Roman"/>
          <w:bCs/>
          <w:szCs w:val="32"/>
        </w:rPr>
        <w:t>6</w:t>
      </w:r>
      <w:r>
        <w:rPr>
          <w:rFonts w:ascii="Times New Roman" w:hAnsi="Times New Roman" w:cs="Times New Roman"/>
          <w:bCs/>
          <w:szCs w:val="32"/>
        </w:rPr>
        <w:t>三轮汽车的补充技术要求</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6</w:t>
      </w:r>
      <w:r>
        <w:rPr>
          <w:rFonts w:ascii="Times New Roman" w:hAnsi="Times New Roman" w:cs="Times New Roman"/>
          <w:bCs/>
          <w:szCs w:val="32"/>
        </w:rPr>
        <w:t>.1</w:t>
      </w:r>
      <w:r>
        <w:rPr>
          <w:rFonts w:ascii="Times New Roman" w:hAnsi="Times New Roman" w:cs="Times New Roman"/>
          <w:bCs/>
          <w:szCs w:val="32"/>
        </w:rPr>
        <w:t>三轮汽车按照</w:t>
      </w:r>
      <w:r>
        <w:rPr>
          <w:rFonts w:ascii="Times New Roman" w:hAnsi="Times New Roman" w:cs="Times New Roman"/>
          <w:bCs/>
          <w:szCs w:val="32"/>
        </w:rPr>
        <w:t>JB/T10197</w:t>
      </w:r>
      <w:r>
        <w:rPr>
          <w:rFonts w:ascii="Times New Roman" w:hAnsi="Times New Roman" w:cs="Times New Roman"/>
          <w:bCs/>
          <w:szCs w:val="32"/>
        </w:rPr>
        <w:t>《三轮汽车型号编制规则》编制产品型号</w:t>
      </w:r>
      <w:r>
        <w:rPr>
          <w:rFonts w:ascii="Times New Roman" w:hAnsi="Times New Roman" w:cs="Times New Roman"/>
          <w:bCs/>
          <w:szCs w:val="32"/>
        </w:rPr>
        <w:t>,</w:t>
      </w:r>
      <w:r>
        <w:rPr>
          <w:rFonts w:ascii="Times New Roman" w:hAnsi="Times New Roman" w:cs="Times New Roman"/>
          <w:bCs/>
          <w:szCs w:val="32"/>
        </w:rPr>
        <w:t>装载质量代号以额定载质量（不含驾驶室乘员质量）数值确定。</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6</w:t>
      </w:r>
      <w:r>
        <w:rPr>
          <w:rFonts w:ascii="Times New Roman" w:hAnsi="Times New Roman" w:cs="Times New Roman"/>
          <w:bCs/>
          <w:szCs w:val="32"/>
        </w:rPr>
        <w:t>.2</w:t>
      </w:r>
      <w:r>
        <w:rPr>
          <w:rFonts w:ascii="Times New Roman" w:hAnsi="Times New Roman" w:cs="Times New Roman"/>
          <w:bCs/>
          <w:szCs w:val="32"/>
        </w:rPr>
        <w:t>三轮汽车不允许采用双排驾驶室。</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6</w:t>
      </w:r>
      <w:r>
        <w:rPr>
          <w:rFonts w:ascii="Times New Roman" w:hAnsi="Times New Roman" w:cs="Times New Roman"/>
          <w:bCs/>
          <w:szCs w:val="32"/>
        </w:rPr>
        <w:t>.3</w:t>
      </w:r>
      <w:r>
        <w:rPr>
          <w:rFonts w:ascii="Times New Roman" w:hAnsi="Times New Roman" w:cs="Times New Roman"/>
          <w:bCs/>
          <w:szCs w:val="32"/>
        </w:rPr>
        <w:t>对于采用方向盘转向、由传动轴传递动力，具有驾驶室且驾驶员座椅后设计有物品放置空间的三轮汽车，其后轮允许装双胎。除上述型式之外的三轮汽车的后轮不允许装双胎。</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6</w:t>
      </w:r>
      <w:r>
        <w:rPr>
          <w:rFonts w:ascii="Times New Roman" w:hAnsi="Times New Roman" w:cs="Times New Roman"/>
          <w:bCs/>
          <w:szCs w:val="32"/>
        </w:rPr>
        <w:t>.4</w:t>
      </w:r>
      <w:r>
        <w:rPr>
          <w:rFonts w:ascii="Times New Roman" w:hAnsi="Times New Roman" w:cs="Times New Roman"/>
          <w:bCs/>
          <w:szCs w:val="32"/>
        </w:rPr>
        <w:t>三轮汽车只能采用</w:t>
      </w:r>
      <w:r>
        <w:rPr>
          <w:rFonts w:ascii="Times New Roman" w:hAnsi="Times New Roman" w:cs="Times New Roman"/>
          <w:bCs/>
          <w:szCs w:val="32"/>
        </w:rPr>
        <w:t>7.50-16</w:t>
      </w:r>
      <w:r>
        <w:rPr>
          <w:rFonts w:ascii="Times New Roman" w:hAnsi="Times New Roman" w:cs="Times New Roman"/>
          <w:bCs/>
          <w:szCs w:val="32"/>
        </w:rPr>
        <w:t>（含</w:t>
      </w:r>
      <w:r>
        <w:rPr>
          <w:rFonts w:ascii="Times New Roman" w:hAnsi="Times New Roman" w:cs="Times New Roman"/>
          <w:bCs/>
          <w:szCs w:val="32"/>
        </w:rPr>
        <w:t>7.50-16</w:t>
      </w:r>
      <w:r>
        <w:rPr>
          <w:rFonts w:ascii="Times New Roman" w:hAnsi="Times New Roman" w:cs="Times New Roman"/>
          <w:bCs/>
          <w:szCs w:val="32"/>
        </w:rPr>
        <w:t>）</w:t>
      </w:r>
      <w:r>
        <w:rPr>
          <w:rFonts w:ascii="Times New Roman" w:hAnsi="Times New Roman" w:cs="Times New Roman"/>
          <w:bCs/>
          <w:szCs w:val="32"/>
        </w:rPr>
        <w:t>及以下尺寸规格的轮胎。当三轮汽车采用</w:t>
      </w:r>
      <w:r>
        <w:rPr>
          <w:rFonts w:ascii="Times New Roman" w:hAnsi="Times New Roman" w:cs="Times New Roman"/>
          <w:bCs/>
          <w:szCs w:val="32"/>
        </w:rPr>
        <w:t>6.50-16</w:t>
      </w:r>
      <w:r>
        <w:rPr>
          <w:rFonts w:ascii="Times New Roman" w:hAnsi="Times New Roman" w:cs="Times New Roman"/>
          <w:bCs/>
          <w:szCs w:val="32"/>
        </w:rPr>
        <w:t>以上规格轮胎时，选用轮胎的总承载能力不应大于总质量的</w:t>
      </w:r>
      <w:r>
        <w:rPr>
          <w:rFonts w:ascii="Times New Roman" w:hAnsi="Times New Roman" w:cs="Times New Roman"/>
          <w:bCs/>
          <w:szCs w:val="32"/>
        </w:rPr>
        <w:t>1.4</w:t>
      </w:r>
      <w:r>
        <w:rPr>
          <w:rFonts w:ascii="Times New Roman" w:hAnsi="Times New Roman" w:cs="Times New Roman"/>
          <w:bCs/>
          <w:szCs w:val="32"/>
        </w:rPr>
        <w:t>倍。</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3.1</w:t>
      </w:r>
      <w:r>
        <w:rPr>
          <w:rFonts w:ascii="Times New Roman" w:hAnsi="Times New Roman" w:cs="Times New Roman"/>
          <w:bCs/>
          <w:szCs w:val="32"/>
        </w:rPr>
        <w:t>6</w:t>
      </w:r>
      <w:r>
        <w:rPr>
          <w:rFonts w:ascii="Times New Roman" w:hAnsi="Times New Roman" w:cs="Times New Roman"/>
          <w:bCs/>
          <w:szCs w:val="32"/>
        </w:rPr>
        <w:t>.5</w:t>
      </w:r>
      <w:r>
        <w:rPr>
          <w:rFonts w:ascii="Times New Roman" w:hAnsi="Times New Roman" w:cs="Times New Roman"/>
          <w:bCs/>
          <w:szCs w:val="32"/>
        </w:rPr>
        <w:t>三轮汽车传动系中不能采用带超速挡的变速器。</w:t>
      </w:r>
    </w:p>
    <w:p w:rsidR="00000000" w:rsidRDefault="00A93C92">
      <w:pPr>
        <w:jc w:val="left"/>
        <w:rPr>
          <w:rFonts w:ascii="Times New Roman" w:hAnsi="Times New Roman" w:cs="Times New Roman"/>
          <w:b/>
          <w:szCs w:val="32"/>
        </w:rPr>
      </w:pPr>
      <w:r>
        <w:rPr>
          <w:rFonts w:ascii="Times New Roman" w:hAnsi="Times New Roman" w:cs="Times New Roman"/>
          <w:b/>
          <w:szCs w:val="32"/>
        </w:rPr>
        <w:t xml:space="preserve">    </w:t>
      </w:r>
      <w:r>
        <w:rPr>
          <w:rFonts w:ascii="黑体" w:eastAsia="黑体" w:hAnsi="黑体" w:cs="黑体" w:hint="eastAsia"/>
          <w:bCs/>
          <w:szCs w:val="32"/>
        </w:rPr>
        <w:t>4.</w:t>
      </w:r>
      <w:r>
        <w:rPr>
          <w:rFonts w:ascii="黑体" w:eastAsia="黑体" w:hAnsi="黑体" w:cs="黑体" w:hint="eastAsia"/>
          <w:bCs/>
          <w:szCs w:val="32"/>
        </w:rPr>
        <w:t>产品</w:t>
      </w:r>
      <w:r>
        <w:rPr>
          <w:rFonts w:ascii="黑体" w:eastAsia="黑体" w:hAnsi="黑体" w:cs="黑体" w:hint="eastAsia"/>
          <w:bCs/>
          <w:szCs w:val="32"/>
        </w:rPr>
        <w:t>主要技术参数</w:t>
      </w: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4.1</w:t>
      </w:r>
      <w:r>
        <w:rPr>
          <w:rFonts w:ascii="Times New Roman" w:hAnsi="Times New Roman" w:cs="Times New Roman"/>
          <w:bCs/>
          <w:szCs w:val="32"/>
        </w:rPr>
        <w:t>车辆</w:t>
      </w:r>
      <w:r>
        <w:rPr>
          <w:rFonts w:ascii="Times New Roman" w:hAnsi="Times New Roman" w:cs="Times New Roman"/>
          <w:bCs/>
          <w:szCs w:val="32"/>
        </w:rPr>
        <w:t>基本特征</w:t>
      </w:r>
      <w:r>
        <w:rPr>
          <w:rFonts w:ascii="Times New Roman" w:hAnsi="Times New Roman" w:cs="Times New Roman"/>
          <w:bCs/>
          <w:szCs w:val="32"/>
        </w:rPr>
        <w:t>参数（汽车部分）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804"/>
        <w:gridCol w:w="7630"/>
      </w:tblGrid>
      <w:tr w:rsidR="00000000">
        <w:trPr>
          <w:trHeight w:val="285"/>
          <w:tblHeader/>
        </w:trPr>
        <w:tc>
          <w:tcPr>
            <w:tcW w:w="804" w:type="dxa"/>
            <w:vAlign w:val="bottom"/>
          </w:tcPr>
          <w:p w:rsidR="00000000" w:rsidRDefault="00A93C92">
            <w:pPr>
              <w:widowControl/>
              <w:jc w:val="center"/>
              <w:textAlignment w:val="bottom"/>
              <w:rPr>
                <w:rFonts w:ascii="Times New Roman" w:hAnsi="Times New Roman" w:cs="Times New Roman"/>
                <w:b/>
                <w:bCs/>
                <w:sz w:val="24"/>
                <w:szCs w:val="24"/>
              </w:rPr>
            </w:pPr>
            <w:r>
              <w:rPr>
                <w:rFonts w:ascii="Times New Roman" w:hAnsi="Times New Roman" w:cs="Times New Roman"/>
                <w:b/>
                <w:bCs/>
                <w:sz w:val="24"/>
                <w:szCs w:val="24"/>
              </w:rPr>
              <w:t>序号</w:t>
            </w:r>
          </w:p>
        </w:tc>
        <w:tc>
          <w:tcPr>
            <w:tcW w:w="7630" w:type="dxa"/>
            <w:vAlign w:val="bottom"/>
          </w:tcPr>
          <w:p w:rsidR="00000000" w:rsidRDefault="00A93C92">
            <w:pPr>
              <w:widowControl/>
              <w:jc w:val="center"/>
              <w:textAlignment w:val="bottom"/>
              <w:rPr>
                <w:rFonts w:ascii="Times New Roman" w:hAnsi="Times New Roman" w:cs="Times New Roman"/>
                <w:b/>
                <w:bCs/>
                <w:kern w:val="0"/>
                <w:sz w:val="24"/>
                <w:szCs w:val="24"/>
                <w:lang/>
              </w:rPr>
            </w:pPr>
            <w:r>
              <w:rPr>
                <w:rFonts w:ascii="Times New Roman" w:hAnsi="Times New Roman" w:cs="Times New Roman"/>
                <w:b/>
                <w:bCs/>
                <w:kern w:val="0"/>
                <w:sz w:val="24"/>
                <w:szCs w:val="24"/>
                <w:lang/>
              </w:rPr>
              <w:t>参数名称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1</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企业名称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2</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产品商标</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3</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产品型号及产品名称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4</w:t>
            </w:r>
          </w:p>
        </w:tc>
        <w:tc>
          <w:tcPr>
            <w:tcW w:w="7630" w:type="dxa"/>
            <w:vAlign w:val="bottom"/>
          </w:tcPr>
          <w:p w:rsidR="00000000" w:rsidRDefault="00A93C92">
            <w:pPr>
              <w:widowControl/>
              <w:tabs>
                <w:tab w:val="left" w:pos="645"/>
              </w:tabs>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产品照片（右前</w:t>
            </w:r>
            <w:r>
              <w:rPr>
                <w:rFonts w:ascii="Times New Roman" w:hAnsi="Times New Roman" w:cs="Times New Roman"/>
                <w:kern w:val="0"/>
                <w:sz w:val="24"/>
                <w:szCs w:val="24"/>
                <w:lang/>
              </w:rPr>
              <w:t>45</w:t>
            </w:r>
            <w:r>
              <w:rPr>
                <w:rFonts w:ascii="Times New Roman" w:hAnsi="Times New Roman" w:cs="Times New Roman"/>
                <w:kern w:val="0"/>
                <w:sz w:val="24"/>
                <w:szCs w:val="24"/>
                <w:lang/>
              </w:rPr>
              <w:t>度、</w:t>
            </w:r>
            <w:r>
              <w:rPr>
                <w:rFonts w:ascii="Times New Roman" w:hAnsi="Times New Roman" w:cs="Times New Roman"/>
                <w:kern w:val="0"/>
                <w:sz w:val="24"/>
                <w:szCs w:val="24"/>
                <w:lang/>
              </w:rPr>
              <w:t>左前</w:t>
            </w:r>
            <w:r>
              <w:rPr>
                <w:rFonts w:ascii="Times New Roman" w:hAnsi="Times New Roman" w:cs="Times New Roman"/>
                <w:kern w:val="0"/>
                <w:sz w:val="24"/>
                <w:szCs w:val="24"/>
                <w:lang/>
              </w:rPr>
              <w:t>45</w:t>
            </w:r>
            <w:r>
              <w:rPr>
                <w:rFonts w:ascii="Times New Roman" w:hAnsi="Times New Roman" w:cs="Times New Roman"/>
                <w:kern w:val="0"/>
                <w:sz w:val="24"/>
                <w:szCs w:val="24"/>
                <w:lang/>
              </w:rPr>
              <w:t>度、</w:t>
            </w:r>
            <w:r>
              <w:rPr>
                <w:rFonts w:ascii="Times New Roman" w:hAnsi="Times New Roman" w:cs="Times New Roman"/>
                <w:kern w:val="0"/>
                <w:sz w:val="24"/>
                <w:szCs w:val="24"/>
                <w:lang/>
              </w:rPr>
              <w:t>正后部、侧后下部防护装置照片、选装照片）</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lastRenderedPageBreak/>
              <w:t>5</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外形尺寸</w:t>
            </w:r>
            <w:r>
              <w:rPr>
                <w:rFonts w:ascii="Times New Roman" w:hAnsi="Times New Roman" w:cs="Times New Roman"/>
                <w:kern w:val="0"/>
                <w:sz w:val="24"/>
                <w:szCs w:val="24"/>
                <w:lang/>
              </w:rPr>
              <w:t>(mm)</w:t>
            </w:r>
            <w:r>
              <w:rPr>
                <w:rFonts w:ascii="Times New Roman" w:hAnsi="Times New Roman" w:cs="Times New Roman"/>
                <w:kern w:val="0"/>
                <w:sz w:val="24"/>
                <w:szCs w:val="24"/>
                <w:lang/>
              </w:rPr>
              <w:t>：长</w:t>
            </w:r>
            <w:r>
              <w:rPr>
                <w:rFonts w:ascii="Times New Roman" w:hAnsi="Times New Roman" w:cs="Times New Roman"/>
                <w:kern w:val="0"/>
                <w:sz w:val="24"/>
                <w:szCs w:val="24"/>
                <w:lang/>
              </w:rPr>
              <w:t xml:space="preserve">  </w:t>
            </w:r>
            <w:r>
              <w:rPr>
                <w:rFonts w:ascii="Times New Roman" w:hAnsi="Times New Roman" w:cs="Times New Roman"/>
                <w:kern w:val="0"/>
                <w:sz w:val="24"/>
                <w:szCs w:val="24"/>
                <w:lang/>
              </w:rPr>
              <w:t>宽</w:t>
            </w:r>
            <w:r>
              <w:rPr>
                <w:rFonts w:ascii="Times New Roman" w:hAnsi="Times New Roman" w:cs="Times New Roman"/>
                <w:kern w:val="0"/>
                <w:sz w:val="24"/>
                <w:szCs w:val="24"/>
                <w:lang/>
              </w:rPr>
              <w:t xml:space="preserve">  </w:t>
            </w:r>
            <w:r>
              <w:rPr>
                <w:rFonts w:ascii="Times New Roman" w:hAnsi="Times New Roman" w:cs="Times New Roman"/>
                <w:kern w:val="0"/>
                <w:sz w:val="24"/>
                <w:szCs w:val="24"/>
                <w:lang/>
              </w:rPr>
              <w:t>高</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6</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货箱栏板内尺寸</w:t>
            </w:r>
            <w:r>
              <w:rPr>
                <w:rFonts w:ascii="Times New Roman" w:hAnsi="Times New Roman" w:cs="Times New Roman"/>
                <w:kern w:val="0"/>
                <w:sz w:val="24"/>
                <w:szCs w:val="24"/>
                <w:lang/>
              </w:rPr>
              <w:t>(mm)</w:t>
            </w:r>
            <w:r>
              <w:rPr>
                <w:rFonts w:ascii="Times New Roman" w:hAnsi="Times New Roman" w:cs="Times New Roman"/>
                <w:kern w:val="0"/>
                <w:sz w:val="24"/>
                <w:szCs w:val="24"/>
                <w:lang/>
              </w:rPr>
              <w:t>：长</w:t>
            </w:r>
            <w:r>
              <w:rPr>
                <w:rFonts w:ascii="Times New Roman" w:hAnsi="Times New Roman" w:cs="Times New Roman"/>
                <w:kern w:val="0"/>
                <w:sz w:val="24"/>
                <w:szCs w:val="24"/>
                <w:lang/>
              </w:rPr>
              <w:t xml:space="preserve"> </w:t>
            </w:r>
            <w:r>
              <w:rPr>
                <w:rFonts w:ascii="Times New Roman" w:hAnsi="Times New Roman" w:cs="Times New Roman"/>
                <w:kern w:val="0"/>
                <w:sz w:val="24"/>
                <w:szCs w:val="24"/>
                <w:lang/>
              </w:rPr>
              <w:t>宽</w:t>
            </w:r>
            <w:r>
              <w:rPr>
                <w:rFonts w:ascii="Times New Roman" w:hAnsi="Times New Roman" w:cs="Times New Roman"/>
                <w:kern w:val="0"/>
                <w:sz w:val="24"/>
                <w:szCs w:val="24"/>
                <w:lang/>
              </w:rPr>
              <w:t xml:space="preserve"> </w:t>
            </w:r>
            <w:r>
              <w:rPr>
                <w:rFonts w:ascii="Times New Roman" w:hAnsi="Times New Roman" w:cs="Times New Roman"/>
                <w:kern w:val="0"/>
                <w:sz w:val="24"/>
                <w:szCs w:val="24"/>
                <w:lang/>
              </w:rPr>
              <w:t>高</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7</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燃料种类</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8</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排放依据标准</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9</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转向形式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10</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轴数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11</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轴荷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12</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轴距</w:t>
            </w:r>
            <w:r>
              <w:rPr>
                <w:rFonts w:ascii="Times New Roman" w:hAnsi="Times New Roman" w:cs="Times New Roman"/>
                <w:kern w:val="0"/>
                <w:sz w:val="24"/>
                <w:szCs w:val="24"/>
                <w:lang/>
              </w:rPr>
              <w:t>(mm)</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13</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钢板弹簧片数</w:t>
            </w:r>
            <w:r>
              <w:rPr>
                <w:rFonts w:ascii="Times New Roman" w:hAnsi="Times New Roman" w:cs="Times New Roman"/>
                <w:kern w:val="0"/>
                <w:sz w:val="24"/>
                <w:szCs w:val="24"/>
                <w:lang/>
              </w:rPr>
              <w:t>(</w:t>
            </w:r>
            <w:r>
              <w:rPr>
                <w:rFonts w:ascii="Times New Roman" w:hAnsi="Times New Roman" w:cs="Times New Roman"/>
                <w:kern w:val="0"/>
                <w:sz w:val="24"/>
                <w:szCs w:val="24"/>
                <w:lang/>
              </w:rPr>
              <w:t>前</w:t>
            </w:r>
            <w:r>
              <w:rPr>
                <w:rFonts w:ascii="Times New Roman" w:hAnsi="Times New Roman" w:cs="Times New Roman"/>
                <w:kern w:val="0"/>
                <w:sz w:val="24"/>
                <w:szCs w:val="24"/>
                <w:lang/>
              </w:rPr>
              <w:t>/</w:t>
            </w:r>
            <w:r>
              <w:rPr>
                <w:rFonts w:ascii="Times New Roman" w:hAnsi="Times New Roman" w:cs="Times New Roman"/>
                <w:kern w:val="0"/>
                <w:sz w:val="24"/>
                <w:szCs w:val="24"/>
                <w:lang/>
              </w:rPr>
              <w:t>后</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14</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轮胎规格</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15</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轮胎数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16</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轮距</w:t>
            </w:r>
            <w:r>
              <w:rPr>
                <w:rFonts w:ascii="Times New Roman" w:hAnsi="Times New Roman" w:cs="Times New Roman"/>
                <w:kern w:val="0"/>
                <w:sz w:val="24"/>
                <w:szCs w:val="24"/>
                <w:lang/>
              </w:rPr>
              <w:t xml:space="preserve"> </w:t>
            </w:r>
            <w:r>
              <w:rPr>
                <w:rFonts w:ascii="Times New Roman" w:hAnsi="Times New Roman" w:cs="Times New Roman"/>
                <w:kern w:val="0"/>
                <w:sz w:val="24"/>
                <w:szCs w:val="24"/>
                <w:lang/>
              </w:rPr>
              <w:t>前</w:t>
            </w:r>
            <w:r>
              <w:rPr>
                <w:rFonts w:ascii="Times New Roman" w:hAnsi="Times New Roman" w:cs="Times New Roman"/>
                <w:kern w:val="0"/>
                <w:sz w:val="24"/>
                <w:szCs w:val="24"/>
                <w:lang/>
              </w:rPr>
              <w:t>/</w:t>
            </w:r>
            <w:r>
              <w:rPr>
                <w:rFonts w:ascii="Times New Roman" w:hAnsi="Times New Roman" w:cs="Times New Roman"/>
                <w:kern w:val="0"/>
                <w:sz w:val="24"/>
                <w:szCs w:val="24"/>
                <w:lang/>
              </w:rPr>
              <w:t>后</w:t>
            </w:r>
            <w:r>
              <w:rPr>
                <w:rFonts w:ascii="Times New Roman" w:hAnsi="Times New Roman" w:cs="Times New Roman"/>
                <w:kern w:val="0"/>
                <w:sz w:val="24"/>
                <w:szCs w:val="24"/>
                <w:lang/>
              </w:rPr>
              <w:t>(mm)</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17</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总质量</w:t>
            </w:r>
            <w:r>
              <w:rPr>
                <w:rFonts w:ascii="Times New Roman" w:hAnsi="Times New Roman" w:cs="Times New Roman"/>
                <w:kern w:val="0"/>
                <w:sz w:val="24"/>
                <w:szCs w:val="24"/>
                <w:lang/>
              </w:rPr>
              <w:t>(kg)</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18</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额定载质量</w:t>
            </w:r>
            <w:r>
              <w:rPr>
                <w:rFonts w:ascii="Times New Roman" w:hAnsi="Times New Roman" w:cs="Times New Roman"/>
                <w:kern w:val="0"/>
                <w:sz w:val="24"/>
                <w:szCs w:val="24"/>
                <w:lang/>
              </w:rPr>
              <w:t>(kg)</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19</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整备质量</w:t>
            </w:r>
            <w:r>
              <w:rPr>
                <w:rFonts w:ascii="Times New Roman" w:hAnsi="Times New Roman" w:cs="Times New Roman"/>
                <w:kern w:val="0"/>
                <w:sz w:val="24"/>
                <w:szCs w:val="24"/>
                <w:lang/>
              </w:rPr>
              <w:t>(kg)</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20</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准拖挂车总质量</w:t>
            </w:r>
            <w:r>
              <w:rPr>
                <w:rFonts w:ascii="Times New Roman" w:hAnsi="Times New Roman" w:cs="Times New Roman"/>
                <w:kern w:val="0"/>
                <w:sz w:val="24"/>
                <w:szCs w:val="24"/>
                <w:lang/>
              </w:rPr>
              <w:t>(kg)</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21</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载质量利用系数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22</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半挂车鞍座最大允许承载质量</w:t>
            </w:r>
            <w:r>
              <w:rPr>
                <w:rFonts w:ascii="Times New Roman" w:hAnsi="Times New Roman" w:cs="Times New Roman"/>
                <w:kern w:val="0"/>
                <w:sz w:val="24"/>
                <w:szCs w:val="24"/>
                <w:lang/>
              </w:rPr>
              <w:t>(kg)</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23</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额定载客</w:t>
            </w:r>
            <w:r>
              <w:rPr>
                <w:rFonts w:ascii="Times New Roman" w:hAnsi="Times New Roman" w:cs="Times New Roman"/>
                <w:kern w:val="0"/>
                <w:sz w:val="24"/>
                <w:szCs w:val="24"/>
                <w:lang/>
              </w:rPr>
              <w:t>(</w:t>
            </w:r>
            <w:r>
              <w:rPr>
                <w:rFonts w:ascii="Times New Roman" w:hAnsi="Times New Roman" w:cs="Times New Roman"/>
                <w:kern w:val="0"/>
                <w:sz w:val="24"/>
                <w:szCs w:val="24"/>
                <w:lang/>
              </w:rPr>
              <w:t>含驾驶员</w:t>
            </w:r>
            <w:r>
              <w:rPr>
                <w:rFonts w:ascii="Times New Roman" w:hAnsi="Times New Roman" w:cs="Times New Roman"/>
                <w:kern w:val="0"/>
                <w:sz w:val="24"/>
                <w:szCs w:val="24"/>
                <w:lang/>
              </w:rPr>
              <w:t>)(</w:t>
            </w:r>
            <w:r>
              <w:rPr>
                <w:rFonts w:ascii="Times New Roman" w:hAnsi="Times New Roman" w:cs="Times New Roman"/>
                <w:kern w:val="0"/>
                <w:sz w:val="24"/>
                <w:szCs w:val="24"/>
                <w:lang/>
              </w:rPr>
              <w:t>座位数</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24</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驾驶室准乘人数</w:t>
            </w:r>
            <w:r>
              <w:rPr>
                <w:rFonts w:ascii="Times New Roman" w:hAnsi="Times New Roman" w:cs="Times New Roman"/>
                <w:kern w:val="0"/>
                <w:sz w:val="24"/>
                <w:szCs w:val="24"/>
                <w:lang/>
              </w:rPr>
              <w:t>(</w:t>
            </w:r>
            <w:r>
              <w:rPr>
                <w:rFonts w:ascii="Times New Roman" w:hAnsi="Times New Roman" w:cs="Times New Roman"/>
                <w:kern w:val="0"/>
                <w:sz w:val="24"/>
                <w:szCs w:val="24"/>
                <w:lang/>
              </w:rPr>
              <w:t>人</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lastRenderedPageBreak/>
              <w:t>25</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接近角</w:t>
            </w:r>
            <w:r>
              <w:rPr>
                <w:rFonts w:ascii="Times New Roman" w:hAnsi="Times New Roman" w:cs="Times New Roman"/>
                <w:kern w:val="0"/>
                <w:sz w:val="24"/>
                <w:szCs w:val="24"/>
                <w:lang/>
              </w:rPr>
              <w:t>/</w:t>
            </w:r>
            <w:r>
              <w:rPr>
                <w:rFonts w:ascii="Times New Roman" w:hAnsi="Times New Roman" w:cs="Times New Roman"/>
                <w:kern w:val="0"/>
                <w:sz w:val="24"/>
                <w:szCs w:val="24"/>
                <w:lang/>
              </w:rPr>
              <w:t>离去角</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26</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前悬</w:t>
            </w:r>
            <w:r>
              <w:rPr>
                <w:rFonts w:ascii="Times New Roman" w:hAnsi="Times New Roman" w:cs="Times New Roman"/>
                <w:kern w:val="0"/>
                <w:sz w:val="24"/>
                <w:szCs w:val="24"/>
                <w:lang/>
              </w:rPr>
              <w:t>/</w:t>
            </w:r>
            <w:r>
              <w:rPr>
                <w:rFonts w:ascii="Times New Roman" w:hAnsi="Times New Roman" w:cs="Times New Roman"/>
                <w:kern w:val="0"/>
                <w:sz w:val="24"/>
                <w:szCs w:val="24"/>
                <w:lang/>
              </w:rPr>
              <w:t>后悬</w:t>
            </w:r>
            <w:r>
              <w:rPr>
                <w:rFonts w:ascii="Times New Roman" w:hAnsi="Times New Roman" w:cs="Times New Roman"/>
                <w:kern w:val="0"/>
                <w:sz w:val="24"/>
                <w:szCs w:val="24"/>
                <w:lang/>
              </w:rPr>
              <w:t>(mm)</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27</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最高车速</w:t>
            </w:r>
            <w:r>
              <w:rPr>
                <w:rFonts w:ascii="Times New Roman" w:hAnsi="Times New Roman" w:cs="Times New Roman"/>
                <w:kern w:val="0"/>
                <w:sz w:val="24"/>
                <w:szCs w:val="24"/>
                <w:lang/>
              </w:rPr>
              <w:t>(km/h)</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28</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底盘型</w:t>
            </w:r>
            <w:r>
              <w:rPr>
                <w:rFonts w:ascii="Times New Roman" w:hAnsi="Times New Roman" w:cs="Times New Roman"/>
                <w:kern w:val="0"/>
                <w:sz w:val="24"/>
                <w:szCs w:val="24"/>
                <w:lang/>
              </w:rPr>
              <w:t>号、类别及生产企业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29</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发动机型号及生产企业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30</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排量</w:t>
            </w:r>
            <w:r>
              <w:rPr>
                <w:rFonts w:ascii="Times New Roman" w:hAnsi="Times New Roman" w:cs="Times New Roman"/>
                <w:kern w:val="0"/>
                <w:sz w:val="24"/>
                <w:szCs w:val="24"/>
                <w:lang/>
              </w:rPr>
              <w:t>/</w:t>
            </w:r>
            <w:r>
              <w:rPr>
                <w:rFonts w:ascii="Times New Roman" w:hAnsi="Times New Roman" w:cs="Times New Roman"/>
                <w:kern w:val="0"/>
                <w:sz w:val="24"/>
                <w:szCs w:val="24"/>
                <w:lang/>
              </w:rPr>
              <w:t>功率</w:t>
            </w:r>
            <w:r>
              <w:rPr>
                <w:rFonts w:ascii="Times New Roman" w:hAnsi="Times New Roman" w:cs="Times New Roman"/>
                <w:kern w:val="0"/>
                <w:sz w:val="24"/>
                <w:szCs w:val="24"/>
                <w:lang/>
              </w:rPr>
              <w:t>(ml/kW)</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31</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油耗申报值</w:t>
            </w:r>
            <w:r>
              <w:rPr>
                <w:rFonts w:ascii="Times New Roman" w:hAnsi="Times New Roman" w:cs="Times New Roman"/>
                <w:kern w:val="0"/>
                <w:sz w:val="24"/>
                <w:szCs w:val="24"/>
                <w:lang/>
              </w:rPr>
              <w:t>(L/100km)</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32</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车辆识别代号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33</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防抱死制动系统</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34</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车身反光标识说明</w:t>
            </w:r>
            <w:r>
              <w:rPr>
                <w:rFonts w:ascii="Times New Roman" w:hAnsi="Times New Roman" w:cs="Times New Roman"/>
                <w:kern w:val="0"/>
                <w:sz w:val="24"/>
                <w:szCs w:val="24"/>
                <w:lang/>
              </w:rPr>
              <w:t>(</w:t>
            </w:r>
            <w:r>
              <w:rPr>
                <w:rFonts w:ascii="Times New Roman" w:hAnsi="Times New Roman" w:cs="Times New Roman"/>
                <w:kern w:val="0"/>
                <w:sz w:val="24"/>
                <w:szCs w:val="24"/>
                <w:lang/>
              </w:rPr>
              <w:t>生产企业</w:t>
            </w:r>
            <w:r>
              <w:rPr>
                <w:rFonts w:ascii="Times New Roman" w:hAnsi="Times New Roman" w:cs="Times New Roman"/>
                <w:kern w:val="0"/>
                <w:sz w:val="24"/>
                <w:szCs w:val="24"/>
                <w:lang/>
              </w:rPr>
              <w:t xml:space="preserve"> </w:t>
            </w:r>
            <w:r>
              <w:rPr>
                <w:rFonts w:ascii="Times New Roman" w:hAnsi="Times New Roman" w:cs="Times New Roman"/>
                <w:kern w:val="0"/>
                <w:sz w:val="24"/>
                <w:szCs w:val="24"/>
                <w:lang/>
              </w:rPr>
              <w:t>商标</w:t>
            </w:r>
            <w:r>
              <w:rPr>
                <w:rFonts w:ascii="Times New Roman" w:hAnsi="Times New Roman" w:cs="Times New Roman"/>
                <w:kern w:val="0"/>
                <w:sz w:val="24"/>
                <w:szCs w:val="24"/>
                <w:lang/>
              </w:rPr>
              <w:t xml:space="preserve"> </w:t>
            </w:r>
            <w:r>
              <w:rPr>
                <w:rFonts w:ascii="Times New Roman" w:hAnsi="Times New Roman" w:cs="Times New Roman"/>
                <w:kern w:val="0"/>
                <w:sz w:val="24"/>
                <w:szCs w:val="24"/>
                <w:lang/>
              </w:rPr>
              <w:t>型号</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35</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排放水平</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36</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三轮汽车驾驶室形式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37</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三轮汽车传动形式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38</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三轮汽车制动操作方式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39</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三轮汽车燃料消耗量依据标准</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40</w:t>
            </w:r>
          </w:p>
        </w:tc>
        <w:tc>
          <w:tcPr>
            <w:tcW w:w="7630"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其它</w:t>
            </w:r>
          </w:p>
        </w:tc>
      </w:tr>
    </w:tbl>
    <w:p w:rsidR="00000000" w:rsidRDefault="00A93C92">
      <w:pPr>
        <w:adjustRightInd w:val="0"/>
        <w:snapToGrid w:val="0"/>
        <w:ind w:firstLine="641"/>
        <w:rPr>
          <w:rFonts w:ascii="Times New Roman" w:hAnsi="Times New Roman" w:cs="Times New Roman"/>
          <w:bCs/>
          <w:szCs w:val="32"/>
        </w:rPr>
      </w:pP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4.2</w:t>
      </w:r>
      <w:r>
        <w:rPr>
          <w:rFonts w:ascii="Times New Roman" w:hAnsi="Times New Roman" w:cs="Times New Roman"/>
          <w:bCs/>
          <w:szCs w:val="32"/>
        </w:rPr>
        <w:t>其他</w:t>
      </w:r>
      <w:r>
        <w:rPr>
          <w:rFonts w:ascii="Times New Roman" w:hAnsi="Times New Roman" w:cs="Times New Roman"/>
          <w:bCs/>
          <w:szCs w:val="32"/>
        </w:rPr>
        <w:t>参数（汽车部分）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804"/>
        <w:gridCol w:w="7635"/>
      </w:tblGrid>
      <w:tr w:rsidR="00000000">
        <w:trPr>
          <w:trHeight w:val="285"/>
          <w:tblHeader/>
        </w:trPr>
        <w:tc>
          <w:tcPr>
            <w:tcW w:w="804" w:type="dxa"/>
            <w:vAlign w:val="center"/>
          </w:tcPr>
          <w:p w:rsidR="00000000" w:rsidRDefault="00A93C92">
            <w:pPr>
              <w:widowControl/>
              <w:jc w:val="center"/>
              <w:textAlignment w:val="bottom"/>
              <w:rPr>
                <w:rFonts w:ascii="Times New Roman" w:hAnsi="Times New Roman" w:cs="Times New Roman"/>
                <w:b/>
                <w:bCs/>
                <w:sz w:val="24"/>
                <w:szCs w:val="24"/>
              </w:rPr>
            </w:pPr>
            <w:r>
              <w:rPr>
                <w:rFonts w:ascii="Times New Roman" w:hAnsi="Times New Roman" w:cs="Times New Roman"/>
                <w:b/>
                <w:bCs/>
                <w:sz w:val="24"/>
                <w:szCs w:val="24"/>
              </w:rPr>
              <w:t>序号</w:t>
            </w:r>
          </w:p>
        </w:tc>
        <w:tc>
          <w:tcPr>
            <w:tcW w:w="7635" w:type="dxa"/>
            <w:vAlign w:val="bottom"/>
          </w:tcPr>
          <w:p w:rsidR="00000000" w:rsidRDefault="00A93C92">
            <w:pPr>
              <w:widowControl/>
              <w:jc w:val="center"/>
              <w:textAlignment w:val="bottom"/>
              <w:rPr>
                <w:rFonts w:ascii="Times New Roman" w:hAnsi="Times New Roman" w:cs="Times New Roman"/>
                <w:b/>
                <w:bCs/>
                <w:sz w:val="24"/>
                <w:szCs w:val="24"/>
              </w:rPr>
            </w:pPr>
            <w:r>
              <w:rPr>
                <w:rFonts w:ascii="Times New Roman" w:hAnsi="Times New Roman" w:cs="Times New Roman"/>
                <w:b/>
                <w:bCs/>
                <w:sz w:val="24"/>
                <w:szCs w:val="24"/>
              </w:rPr>
              <w:t>参数名称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1</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企业简称（车辆外部标识）</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产品通用名称（车辆外部标识，整车改装的产品应注产品型号）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通用名称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底盘生产地址</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车辆类型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越野车（</w:t>
            </w:r>
            <w:r>
              <w:rPr>
                <w:rFonts w:ascii="Times New Roman" w:hAnsi="Times New Roman" w:cs="Times New Roman"/>
                <w:color w:val="000000"/>
                <w:kern w:val="0"/>
                <w:sz w:val="24"/>
                <w:szCs w:val="24"/>
                <w:lang/>
              </w:rPr>
              <w:t>G</w:t>
            </w:r>
            <w:r>
              <w:rPr>
                <w:rFonts w:ascii="Times New Roman" w:hAnsi="Times New Roman" w:cs="Times New Roman"/>
                <w:color w:val="000000"/>
                <w:kern w:val="0"/>
                <w:sz w:val="24"/>
                <w:szCs w:val="24"/>
                <w:lang/>
              </w:rPr>
              <w:t>类）</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车身或驾驶室型式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座椅排数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车身或驾驶室型号生产企业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迎风面积（</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空气阻力系数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车身</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或驾驶室，含顶盖</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本体材料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最小离地间隙</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最小转弯直径</w:t>
            </w:r>
            <w:r>
              <w:rPr>
                <w:rFonts w:ascii="Times New Roman" w:hAnsi="Times New Roman" w:cs="Times New Roman"/>
                <w:color w:val="000000"/>
                <w:kern w:val="0"/>
                <w:sz w:val="24"/>
                <w:szCs w:val="24"/>
                <w:lang/>
              </w:rPr>
              <w:t>(m)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轮胎气压</w:t>
            </w:r>
            <w:r>
              <w:rPr>
                <w:rFonts w:ascii="Times New Roman" w:hAnsi="Times New Roman" w:cs="Times New Roman"/>
                <w:color w:val="000000"/>
                <w:kern w:val="0"/>
                <w:sz w:val="24"/>
                <w:szCs w:val="24"/>
                <w:lang/>
              </w:rPr>
              <w:t>(Mpa)</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轮胎层级</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轮辋规格</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轮胎生产企业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带双车轮的车轴数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带双车轮车轴位置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转向轴数量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22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转向轴位置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驱动轴位置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驱动轴数量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前桥（轴）型号生产企业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后桥（轴）型号生产企业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前悬架型式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后悬架型式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发动机布置型式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“R”</w:t>
            </w:r>
            <w:r>
              <w:rPr>
                <w:rFonts w:ascii="Times New Roman" w:hAnsi="Times New Roman" w:cs="Times New Roman"/>
                <w:color w:val="000000"/>
                <w:kern w:val="0"/>
                <w:sz w:val="24"/>
                <w:szCs w:val="24"/>
                <w:lang/>
              </w:rPr>
              <w:t>点坐标</w:t>
            </w:r>
            <w:r>
              <w:rPr>
                <w:rFonts w:ascii="Times New Roman" w:hAnsi="Times New Roman" w:cs="Times New Roman"/>
                <w:color w:val="000000"/>
                <w:kern w:val="0"/>
                <w:sz w:val="24"/>
                <w:szCs w:val="24"/>
                <w:lang/>
              </w:rPr>
              <w:t>(x,y,z)</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“R”</w:t>
            </w:r>
            <w:r>
              <w:rPr>
                <w:rFonts w:ascii="Times New Roman" w:hAnsi="Times New Roman" w:cs="Times New Roman"/>
                <w:color w:val="000000"/>
                <w:kern w:val="0"/>
                <w:sz w:val="24"/>
                <w:szCs w:val="24"/>
                <w:lang/>
              </w:rPr>
              <w:t>点坐标原点位置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“R”</w:t>
            </w:r>
            <w:r>
              <w:rPr>
                <w:rFonts w:ascii="Times New Roman" w:hAnsi="Times New Roman" w:cs="Times New Roman"/>
                <w:color w:val="000000"/>
                <w:kern w:val="0"/>
                <w:sz w:val="24"/>
                <w:szCs w:val="24"/>
                <w:lang/>
              </w:rPr>
              <w:t>点距地面垂直距离</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“R”</w:t>
            </w:r>
            <w:r>
              <w:rPr>
                <w:rFonts w:ascii="Times New Roman" w:hAnsi="Times New Roman" w:cs="Times New Roman"/>
                <w:color w:val="000000"/>
                <w:kern w:val="0"/>
                <w:sz w:val="24"/>
                <w:szCs w:val="24"/>
                <w:lang/>
              </w:rPr>
              <w:t>点至车辆最前端距离</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整车供电电压</w:t>
            </w:r>
            <w:r>
              <w:rPr>
                <w:rFonts w:ascii="Times New Roman" w:hAnsi="Times New Roman" w:cs="Times New Roman"/>
                <w:color w:val="000000"/>
                <w:kern w:val="0"/>
                <w:sz w:val="24"/>
                <w:szCs w:val="24"/>
                <w:lang/>
              </w:rPr>
              <w:t>(V)</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整车质心高度（空载</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满载，</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总有效质量</w:t>
            </w:r>
            <w:r>
              <w:rPr>
                <w:rFonts w:ascii="Times New Roman" w:hAnsi="Times New Roman" w:cs="Times New Roman"/>
                <w:color w:val="000000"/>
                <w:kern w:val="0"/>
                <w:sz w:val="24"/>
                <w:szCs w:val="24"/>
                <w:lang/>
              </w:rPr>
              <w:t>(kg)</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总有效质量时的质心高度（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限速装置型式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限速装置型号生产企业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42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电子式限速装置所使用的通讯协议标准</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运送爆炸品的品名</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运送爆炸品的类项号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运送爆炸品的罐体材料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运送爆炸品的罐体设计压力</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剧毒化学品的品名</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剧毒化学品的类项号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运送剧毒化学品的罐体材料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运送剧毒化学品的罐体设计压力</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除爆炸品、剧毒化学品外其他危险货物的品名</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除爆炸品、剧毒化学品外其他危险货物的类项号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用于运送爆炸品和剧毒化学品车辆的监控车载终端型号和生产企业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运送危险货物车辆的类型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专用装置名称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专用装置型号生产企业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行驶记录仪型号生产企业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整备质量状态下，各轴质量分配</w:t>
            </w:r>
            <w:r>
              <w:rPr>
                <w:rFonts w:ascii="Times New Roman" w:hAnsi="Times New Roman" w:cs="Times New Roman"/>
                <w:color w:val="000000"/>
                <w:kern w:val="0"/>
                <w:sz w:val="24"/>
                <w:szCs w:val="24"/>
                <w:lang/>
              </w:rPr>
              <w:t>(kg)</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车门数量（供人员上下的车门总数）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乘员数不超过</w:t>
            </w:r>
            <w:r>
              <w:rPr>
                <w:rFonts w:ascii="Times New Roman" w:hAnsi="Times New Roman" w:cs="Times New Roman"/>
                <w:color w:val="000000"/>
                <w:kern w:val="0"/>
                <w:sz w:val="24"/>
                <w:szCs w:val="24"/>
                <w:lang/>
              </w:rPr>
              <w:t>22</w:t>
            </w:r>
            <w:r>
              <w:rPr>
                <w:rFonts w:ascii="Times New Roman" w:hAnsi="Times New Roman" w:cs="Times New Roman"/>
                <w:color w:val="000000"/>
                <w:kern w:val="0"/>
                <w:sz w:val="24"/>
                <w:szCs w:val="24"/>
                <w:lang/>
              </w:rPr>
              <w:t>人车辆的类型</w:t>
            </w:r>
            <w:r>
              <w:rPr>
                <w:rFonts w:ascii="Times New Roman" w:hAnsi="Times New Roman" w:cs="Times New Roman"/>
                <w:color w:val="000000"/>
                <w:kern w:val="0"/>
                <w:sz w:val="24"/>
                <w:szCs w:val="24"/>
                <w:lang/>
              </w:rPr>
              <w:t>(A</w:t>
            </w:r>
            <w:r>
              <w:rPr>
                <w:rFonts w:ascii="Times New Roman" w:hAnsi="Times New Roman" w:cs="Times New Roman"/>
                <w:color w:val="000000"/>
                <w:kern w:val="0"/>
                <w:sz w:val="24"/>
                <w:szCs w:val="24"/>
                <w:lang/>
              </w:rPr>
              <w:t>级客车、</w:t>
            </w:r>
            <w:r>
              <w:rPr>
                <w:rFonts w:ascii="Times New Roman" w:hAnsi="Times New Roman" w:cs="Times New Roman"/>
                <w:color w:val="000000"/>
                <w:kern w:val="0"/>
                <w:sz w:val="24"/>
                <w:szCs w:val="24"/>
                <w:lang/>
              </w:rPr>
              <w:t>B</w:t>
            </w:r>
            <w:r>
              <w:rPr>
                <w:rFonts w:ascii="Times New Roman" w:hAnsi="Times New Roman" w:cs="Times New Roman"/>
                <w:color w:val="000000"/>
                <w:kern w:val="0"/>
                <w:sz w:val="24"/>
                <w:szCs w:val="24"/>
                <w:lang/>
              </w:rPr>
              <w:t>级客车</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乘员数大于</w:t>
            </w:r>
            <w:r>
              <w:rPr>
                <w:rFonts w:ascii="Times New Roman" w:hAnsi="Times New Roman" w:cs="Times New Roman"/>
                <w:color w:val="000000"/>
                <w:kern w:val="0"/>
                <w:sz w:val="24"/>
                <w:szCs w:val="24"/>
                <w:lang/>
              </w:rPr>
              <w:t>22</w:t>
            </w:r>
            <w:r>
              <w:rPr>
                <w:rFonts w:ascii="Times New Roman" w:hAnsi="Times New Roman" w:cs="Times New Roman"/>
                <w:color w:val="000000"/>
                <w:kern w:val="0"/>
                <w:sz w:val="24"/>
                <w:szCs w:val="24"/>
                <w:lang/>
              </w:rPr>
              <w:t>人车辆的用途</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长途客车、旅游客车、城市客车</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62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客车层数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车辆级别</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有无车身升降系统</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车身升降系统型号生产企业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有无伸缩式踏步</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每一层供乘客和车组人员使用的地板面积（单位</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乘客区长（</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69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车内宽（</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车内</w:t>
            </w:r>
            <w:r>
              <w:rPr>
                <w:rFonts w:ascii="Times New Roman" w:hAnsi="Times New Roman" w:cs="Times New Roman"/>
                <w:color w:val="000000"/>
                <w:kern w:val="0"/>
                <w:sz w:val="24"/>
                <w:szCs w:val="24"/>
                <w:lang/>
              </w:rPr>
              <w:t>高（</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乘客门数量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应急门数量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应急窗数量及位置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撤离舱口数量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优先座位数量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轮椅使用者的约束系统类型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轮椅及其使用者的约束系统的安装位置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轮椅约束系统固定点的固定方式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79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轮椅约束系统固定点的材料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集装箱运输半挂车牵引销处车架总高度</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集装箱半挂牵引车鞍座承载面空载离地高</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82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其他需要说明的内容</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牵引车鞍座前置距</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半挂车牵引销到车辆最前端距离</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半挂车牵引销型</w:t>
            </w:r>
            <w:r>
              <w:rPr>
                <w:rFonts w:ascii="Times New Roman" w:hAnsi="Times New Roman" w:cs="Times New Roman"/>
                <w:color w:val="000000"/>
                <w:kern w:val="0"/>
                <w:sz w:val="24"/>
                <w:szCs w:val="24"/>
                <w:lang/>
              </w:rPr>
              <w:t>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车身或驾驶室骨架材料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车窗数量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隔断系统的电操作方式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89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电动车窗电操作方式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天窗电操作方式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发动机舱内是否具有灭火装置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乘用车</w:t>
            </w:r>
            <w:r>
              <w:rPr>
                <w:rFonts w:ascii="Times New Roman" w:hAnsi="Times New Roman" w:cs="Times New Roman"/>
                <w:color w:val="000000"/>
                <w:kern w:val="0"/>
                <w:sz w:val="24"/>
                <w:szCs w:val="24"/>
                <w:lang/>
              </w:rPr>
              <w:t>“vin5+1”</w:t>
            </w:r>
            <w:r>
              <w:rPr>
                <w:rFonts w:ascii="Times New Roman" w:hAnsi="Times New Roman" w:cs="Times New Roman"/>
                <w:color w:val="000000"/>
                <w:kern w:val="0"/>
                <w:sz w:val="24"/>
                <w:szCs w:val="24"/>
                <w:lang/>
              </w:rPr>
              <w:t>（或零部件编号）的具体位置及信息</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变速器（或驱动电机）</w:t>
            </w:r>
            <w:r>
              <w:rPr>
                <w:rFonts w:ascii="Times New Roman" w:hAnsi="Times New Roman" w:cs="Times New Roman"/>
                <w:color w:val="000000"/>
                <w:kern w:val="0"/>
                <w:sz w:val="24"/>
                <w:szCs w:val="24"/>
                <w:lang/>
              </w:rPr>
              <w:t>vin</w:t>
            </w:r>
            <w:r>
              <w:rPr>
                <w:rFonts w:ascii="Times New Roman" w:hAnsi="Times New Roman" w:cs="Times New Roman"/>
                <w:color w:val="000000"/>
                <w:kern w:val="0"/>
                <w:sz w:val="24"/>
                <w:szCs w:val="24"/>
                <w:lang/>
              </w:rPr>
              <w:t>（或零部件编号）位置及信息</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冷藏车的温度类别</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冷藏车车厢的保温材料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冷藏车车厢的厚度</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车厢门的数量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车厢门尺寸（长</w:t>
            </w:r>
            <w:r>
              <w:rPr>
                <w:rFonts w:ascii="Times New Roman" w:hAnsi="Times New Roman" w:cs="Times New Roman"/>
                <w:color w:val="000000"/>
                <w:kern w:val="0"/>
                <w:sz w:val="24"/>
                <w:szCs w:val="24"/>
                <w:lang/>
              </w:rPr>
              <w:t>X</w:t>
            </w:r>
            <w:r>
              <w:rPr>
                <w:rFonts w:ascii="Times New Roman" w:hAnsi="Times New Roman" w:cs="Times New Roman"/>
                <w:color w:val="000000"/>
                <w:kern w:val="0"/>
                <w:sz w:val="24"/>
                <w:szCs w:val="24"/>
                <w:lang/>
              </w:rPr>
              <w:t>宽）（</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99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机械制冷机组制冷量（</w:t>
            </w:r>
            <w:r>
              <w:rPr>
                <w:rFonts w:ascii="Times New Roman" w:hAnsi="Times New Roman" w:cs="Times New Roman"/>
                <w:color w:val="000000"/>
                <w:kern w:val="0"/>
                <w:sz w:val="24"/>
                <w:szCs w:val="24"/>
                <w:lang/>
              </w:rPr>
              <w:t>W</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罐式危险品车辆紧急切断</w:t>
            </w:r>
            <w:r>
              <w:rPr>
                <w:rFonts w:ascii="Times New Roman" w:hAnsi="Times New Roman" w:cs="Times New Roman"/>
                <w:color w:val="000000"/>
                <w:kern w:val="0"/>
                <w:sz w:val="24"/>
                <w:szCs w:val="24"/>
                <w:lang/>
              </w:rPr>
              <w:t>阀型号生产企业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罐式危险品车辆紧急切断阀驱动方式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102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安全泄放装置安全阀型号生产企业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安全泄放装置爆破片型号生产企业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安全泄放装置呼吸阀（有</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无）</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安全泄放装置其他组件名称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安全泄放装置其他组件型号生产企业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装卸阀门型号生产企业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阻火器（有</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无）</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109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导静电装置（有</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无）</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液位测量装置（液位计）（有</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无）</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压力测量装置（压力表）（有</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无）</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温度测量装置（温度计）（有</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无）</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装卸软管和胶管</w:t>
            </w:r>
            <w:r>
              <w:rPr>
                <w:rFonts w:ascii="Times New Roman" w:hAnsi="Times New Roman" w:cs="Times New Roman"/>
                <w:color w:val="000000"/>
                <w:kern w:val="0"/>
                <w:sz w:val="24"/>
                <w:szCs w:val="24"/>
                <w:lang/>
              </w:rPr>
              <w:t>（有</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无）</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混凝土搅拌运输车罐体几何容量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混凝土搅拌运输车罐体安装倾角</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牵引装置材料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牵引装置数量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牵引装置位置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119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牵引装置结构型式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牵引装置型号生产企业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牵引装置与车身的连接方式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122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前回转半径（</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牵引销中心轴线到半挂车辆长度最后端的水平距离（</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w:t>
            </w:r>
            <w:r>
              <w:rPr>
                <w:rFonts w:ascii="Times New Roman" w:hAnsi="Times New Roman" w:cs="Times New Roman"/>
                <w:color w:val="000000"/>
                <w:kern w:val="0"/>
                <w:sz w:val="24"/>
                <w:szCs w:val="24"/>
                <w:lang/>
              </w:rPr>
              <w:t>ID</w:t>
            </w:r>
            <w:r>
              <w:rPr>
                <w:rFonts w:ascii="Times New Roman" w:hAnsi="Times New Roman" w:cs="Times New Roman"/>
                <w:color w:val="000000"/>
                <w:kern w:val="0"/>
                <w:sz w:val="24"/>
                <w:szCs w:val="24"/>
                <w:lang/>
              </w:rPr>
              <w:t>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怠速启停装置（是</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否）</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发动机最大净功率</w:t>
            </w:r>
            <w:r>
              <w:rPr>
                <w:rFonts w:ascii="Times New Roman" w:hAnsi="Times New Roman" w:cs="Times New Roman"/>
                <w:color w:val="000000"/>
                <w:kern w:val="0"/>
                <w:sz w:val="24"/>
                <w:szCs w:val="24"/>
                <w:lang/>
              </w:rPr>
              <w:t>(kW)</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发动机最大净功率相应转速</w:t>
            </w:r>
            <w:r>
              <w:rPr>
                <w:rStyle w:val="font11"/>
                <w:rFonts w:ascii="Times New Roman" w:eastAsia="仿宋_GB2312" w:hAnsi="Times New Roman" w:cs="Times New Roman"/>
                <w:sz w:val="24"/>
                <w:szCs w:val="24"/>
                <w:lang/>
              </w:rPr>
              <w:t>(r/min)</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功率</w:t>
            </w:r>
            <w:r>
              <w:rPr>
                <w:rFonts w:ascii="Times New Roman" w:hAnsi="Times New Roman" w:cs="Times New Roman"/>
                <w:color w:val="000000"/>
                <w:kern w:val="0"/>
                <w:sz w:val="24"/>
                <w:szCs w:val="24"/>
                <w:lang/>
              </w:rPr>
              <w:t>覆盖区间（</w:t>
            </w:r>
            <w:r>
              <w:rPr>
                <w:rFonts w:ascii="Times New Roman" w:hAnsi="Times New Roman" w:cs="Times New Roman"/>
                <w:color w:val="000000"/>
                <w:kern w:val="0"/>
                <w:sz w:val="24"/>
                <w:szCs w:val="24"/>
                <w:lang/>
              </w:rPr>
              <w:t>kW</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129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双燃料发动机类型（如适用）：</w:t>
            </w:r>
            <w:r>
              <w:rPr>
                <w:rFonts w:ascii="Times New Roman" w:hAnsi="Times New Roman" w:cs="Times New Roman"/>
                <w:color w:val="000000"/>
                <w:kern w:val="0"/>
                <w:sz w:val="24"/>
                <w:szCs w:val="24"/>
                <w:lang/>
              </w:rPr>
              <w:t xml:space="preserve">1A/1B/2A/2B/3B1 WHTC </w:t>
            </w:r>
            <w:r>
              <w:rPr>
                <w:rFonts w:ascii="Times New Roman" w:hAnsi="Times New Roman" w:cs="Times New Roman"/>
                <w:color w:val="000000"/>
                <w:kern w:val="0"/>
                <w:sz w:val="24"/>
                <w:szCs w:val="24"/>
                <w:lang/>
              </w:rPr>
              <w:t>试验热态循环气体能量比，</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燃料消耗量（市区，</w:t>
            </w:r>
            <w:r>
              <w:rPr>
                <w:rFonts w:ascii="Times New Roman" w:hAnsi="Times New Roman" w:cs="Times New Roman"/>
                <w:color w:val="000000"/>
                <w:kern w:val="0"/>
                <w:sz w:val="24"/>
                <w:szCs w:val="24"/>
                <w:lang/>
              </w:rPr>
              <w:t>L/100km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燃料消耗量（市郊，</w:t>
            </w:r>
            <w:r>
              <w:rPr>
                <w:rFonts w:ascii="Times New Roman" w:hAnsi="Times New Roman" w:cs="Times New Roman"/>
                <w:color w:val="000000"/>
                <w:kern w:val="0"/>
                <w:sz w:val="24"/>
                <w:szCs w:val="24"/>
                <w:lang/>
              </w:rPr>
              <w:t>L/100km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燃料消耗量（综合，</w:t>
            </w:r>
            <w:r>
              <w:rPr>
                <w:rFonts w:ascii="Times New Roman" w:hAnsi="Times New Roman" w:cs="Times New Roman"/>
                <w:color w:val="000000"/>
                <w:kern w:val="0"/>
                <w:sz w:val="24"/>
                <w:szCs w:val="24"/>
                <w:lang/>
              </w:rPr>
              <w:t>L/100km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CO2</w:t>
            </w:r>
            <w:r>
              <w:rPr>
                <w:rFonts w:ascii="Times New Roman" w:hAnsi="Times New Roman" w:cs="Times New Roman"/>
                <w:color w:val="000000"/>
                <w:kern w:val="0"/>
                <w:sz w:val="24"/>
                <w:szCs w:val="24"/>
                <w:lang/>
              </w:rPr>
              <w:t>排放量（综合，</w:t>
            </w:r>
            <w:r>
              <w:rPr>
                <w:rFonts w:ascii="Times New Roman" w:hAnsi="Times New Roman" w:cs="Times New Roman"/>
                <w:color w:val="000000"/>
                <w:kern w:val="0"/>
                <w:sz w:val="24"/>
                <w:szCs w:val="24"/>
                <w:lang/>
              </w:rPr>
              <w:t>g/km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发动机点火方式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发动机燃烧循环</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燃料供给型式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发动机进气方式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发动机进气增压类型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139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发动机主冷却介质</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发动机燃烧室类型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141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发动机气</w:t>
            </w:r>
            <w:r>
              <w:rPr>
                <w:rFonts w:ascii="Times New Roman" w:hAnsi="Times New Roman" w:cs="Times New Roman"/>
                <w:color w:val="000000"/>
                <w:kern w:val="0"/>
                <w:sz w:val="24"/>
                <w:szCs w:val="24"/>
                <w:lang/>
              </w:rPr>
              <w:t>缸排列型式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发动机气缸数目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发动机缸心距</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发动机气门数</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进气</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排气</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气门结构尺寸</w:t>
            </w:r>
            <w:r>
              <w:rPr>
                <w:rStyle w:val="font11"/>
                <w:rFonts w:ascii="Times New Roman" w:eastAsia="仿宋_GB2312" w:hAnsi="Times New Roman" w:cs="Times New Roman"/>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发动机缸径</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发动机行程</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发动机单缸排量（</w:t>
            </w:r>
            <w:r>
              <w:rPr>
                <w:rFonts w:ascii="Times New Roman" w:hAnsi="Times New Roman" w:cs="Times New Roman"/>
                <w:color w:val="000000"/>
                <w:kern w:val="0"/>
                <w:sz w:val="24"/>
                <w:szCs w:val="24"/>
                <w:lang/>
              </w:rPr>
              <w:t>ml</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149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发动机容积压缩比</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发动机额定功率相应转速</w:t>
            </w:r>
            <w:r>
              <w:rPr>
                <w:rFonts w:ascii="Times New Roman" w:hAnsi="Times New Roman" w:cs="Times New Roman"/>
                <w:color w:val="000000"/>
                <w:kern w:val="0"/>
                <w:sz w:val="24"/>
                <w:szCs w:val="24"/>
                <w:lang/>
              </w:rPr>
              <w:t>(r/min)</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发动机最大扭矩</w:t>
            </w:r>
            <w:r>
              <w:rPr>
                <w:rFonts w:ascii="Times New Roman" w:hAnsi="Times New Roman" w:cs="Times New Roman"/>
                <w:color w:val="000000"/>
                <w:kern w:val="0"/>
                <w:sz w:val="24"/>
                <w:szCs w:val="24"/>
                <w:lang/>
              </w:rPr>
              <w:t>(Nm)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发动机最大扭矩相应转速</w:t>
            </w:r>
            <w:r>
              <w:rPr>
                <w:rFonts w:ascii="Times New Roman" w:hAnsi="Times New Roman" w:cs="Times New Roman"/>
                <w:color w:val="000000"/>
                <w:kern w:val="0"/>
                <w:sz w:val="24"/>
                <w:szCs w:val="24"/>
                <w:lang/>
              </w:rPr>
              <w:t>(r/min)</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最大扭矩转速时每冲程燃料供给量</w:t>
            </w:r>
            <w:r>
              <w:rPr>
                <w:rFonts w:ascii="Times New Roman" w:hAnsi="Times New Roman" w:cs="Times New Roman"/>
                <w:color w:val="000000"/>
                <w:kern w:val="0"/>
                <w:sz w:val="24"/>
                <w:szCs w:val="24"/>
                <w:lang/>
              </w:rPr>
              <w:t>(ml)</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额定功率转速时每冲程燃料供给量</w:t>
            </w:r>
            <w:r>
              <w:rPr>
                <w:rFonts w:ascii="Times New Roman" w:hAnsi="Times New Roman" w:cs="Times New Roman"/>
                <w:color w:val="000000"/>
                <w:kern w:val="0"/>
                <w:sz w:val="24"/>
                <w:szCs w:val="24"/>
                <w:lang/>
              </w:rPr>
              <w:t>(ml)</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发动机最大</w:t>
            </w:r>
            <w:r>
              <w:rPr>
                <w:rFonts w:ascii="Times New Roman" w:hAnsi="Times New Roman" w:cs="Times New Roman"/>
                <w:color w:val="000000"/>
                <w:kern w:val="0"/>
                <w:sz w:val="24"/>
                <w:szCs w:val="24"/>
                <w:lang/>
              </w:rPr>
              <w:t>净扭矩</w:t>
            </w:r>
            <w:r>
              <w:rPr>
                <w:rFonts w:ascii="Times New Roman" w:hAnsi="Times New Roman" w:cs="Times New Roman"/>
                <w:color w:val="000000"/>
                <w:kern w:val="0"/>
                <w:sz w:val="24"/>
                <w:szCs w:val="24"/>
                <w:lang/>
              </w:rPr>
              <w:t>(Nm)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发动机最大净扭矩相应转速</w:t>
            </w:r>
            <w:r>
              <w:rPr>
                <w:rStyle w:val="font11"/>
                <w:rFonts w:ascii="Times New Roman" w:eastAsia="仿宋_GB2312" w:hAnsi="Times New Roman" w:cs="Times New Roman"/>
                <w:sz w:val="24"/>
                <w:szCs w:val="24"/>
                <w:lang/>
              </w:rPr>
              <w:t>(r/min)</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发动机怠速转速</w:t>
            </w:r>
            <w:r>
              <w:rPr>
                <w:rFonts w:ascii="Times New Roman" w:hAnsi="Times New Roman" w:cs="Times New Roman"/>
                <w:color w:val="000000"/>
                <w:kern w:val="0"/>
                <w:sz w:val="24"/>
                <w:szCs w:val="24"/>
                <w:lang/>
              </w:rPr>
              <w:t>(r/min)</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柴油模式下怠速（仅适用于双燃料发动机或汽车）（</w:t>
            </w:r>
            <w:r>
              <w:rPr>
                <w:rStyle w:val="font11"/>
                <w:rFonts w:ascii="Times New Roman" w:eastAsia="仿宋_GB2312" w:hAnsi="Times New Roman" w:cs="Times New Roman"/>
                <w:sz w:val="24"/>
                <w:szCs w:val="24"/>
                <w:lang/>
              </w:rPr>
              <w:t>r/min</w:t>
            </w:r>
            <w:r>
              <w:rPr>
                <w:rStyle w:val="font01"/>
                <w:rFonts w:ascii="Times New Roman" w:eastAsia="仿宋_GB2312" w:hAnsi="Times New Roman" w:cs="Times New Roman" w:hint="default"/>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159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发动机高怠速转速</w:t>
            </w:r>
            <w:r>
              <w:rPr>
                <w:rFonts w:ascii="Times New Roman" w:hAnsi="Times New Roman" w:cs="Times New Roman"/>
                <w:color w:val="000000"/>
                <w:kern w:val="0"/>
                <w:sz w:val="24"/>
                <w:szCs w:val="24"/>
                <w:lang/>
              </w:rPr>
              <w:t>(r/min)</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160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发动机最高空车转速</w:t>
            </w:r>
            <w:r>
              <w:rPr>
                <w:rStyle w:val="font11"/>
                <w:rFonts w:ascii="Times New Roman" w:eastAsia="仿宋_GB2312" w:hAnsi="Times New Roman" w:cs="Times New Roman"/>
                <w:sz w:val="24"/>
                <w:szCs w:val="24"/>
                <w:lang/>
              </w:rPr>
              <w:t xml:space="preserve"> (r/min)</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161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发动机正常怠速排气中</w:t>
            </w:r>
            <w:r>
              <w:rPr>
                <w:rFonts w:ascii="Times New Roman" w:hAnsi="Times New Roman" w:cs="Times New Roman"/>
                <w:color w:val="000000"/>
                <w:kern w:val="0"/>
                <w:sz w:val="24"/>
                <w:szCs w:val="24"/>
                <w:lang/>
              </w:rPr>
              <w:t>CO</w:t>
            </w:r>
            <w:r>
              <w:rPr>
                <w:rFonts w:ascii="Times New Roman" w:hAnsi="Times New Roman" w:cs="Times New Roman"/>
                <w:color w:val="000000"/>
                <w:kern w:val="0"/>
                <w:sz w:val="24"/>
                <w:szCs w:val="24"/>
                <w:lang/>
              </w:rPr>
              <w:t>体积分数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162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发动机正常怠速排气中</w:t>
            </w:r>
            <w:r>
              <w:rPr>
                <w:rFonts w:ascii="Times New Roman" w:hAnsi="Times New Roman" w:cs="Times New Roman"/>
                <w:color w:val="000000"/>
                <w:kern w:val="0"/>
                <w:sz w:val="24"/>
                <w:szCs w:val="24"/>
                <w:lang/>
              </w:rPr>
              <w:t>HC</w:t>
            </w:r>
            <w:r>
              <w:rPr>
                <w:rFonts w:ascii="Times New Roman" w:hAnsi="Times New Roman" w:cs="Times New Roman"/>
                <w:color w:val="000000"/>
                <w:kern w:val="0"/>
                <w:sz w:val="24"/>
                <w:szCs w:val="24"/>
                <w:lang/>
              </w:rPr>
              <w:t>体积分数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163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发动机高怠速排气中</w:t>
            </w:r>
            <w:r>
              <w:rPr>
                <w:rFonts w:ascii="Times New Roman" w:hAnsi="Times New Roman" w:cs="Times New Roman"/>
                <w:color w:val="000000"/>
                <w:kern w:val="0"/>
                <w:sz w:val="24"/>
                <w:szCs w:val="24"/>
                <w:lang/>
              </w:rPr>
              <w:t>CO</w:t>
            </w:r>
            <w:r>
              <w:rPr>
                <w:rFonts w:ascii="Times New Roman" w:hAnsi="Times New Roman" w:cs="Times New Roman"/>
                <w:color w:val="000000"/>
                <w:kern w:val="0"/>
                <w:sz w:val="24"/>
                <w:szCs w:val="24"/>
                <w:lang/>
              </w:rPr>
              <w:t>体积分数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164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发动机高怠速排气中</w:t>
            </w:r>
            <w:r>
              <w:rPr>
                <w:rFonts w:ascii="Times New Roman" w:hAnsi="Times New Roman" w:cs="Times New Roman"/>
                <w:color w:val="000000"/>
                <w:kern w:val="0"/>
                <w:sz w:val="24"/>
                <w:szCs w:val="24"/>
                <w:lang/>
              </w:rPr>
              <w:t>HC</w:t>
            </w:r>
            <w:r>
              <w:rPr>
                <w:rFonts w:ascii="Times New Roman" w:hAnsi="Times New Roman" w:cs="Times New Roman"/>
                <w:color w:val="000000"/>
                <w:kern w:val="0"/>
                <w:sz w:val="24"/>
                <w:szCs w:val="24"/>
                <w:lang/>
              </w:rPr>
              <w:t>体积分数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165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发动机高怠速的</w:t>
            </w:r>
            <w:r>
              <w:rPr>
                <w:rFonts w:ascii="Times New Roman" w:hAnsi="Times New Roman" w:cs="Times New Roman"/>
                <w:color w:val="000000"/>
                <w:kern w:val="0"/>
                <w:sz w:val="24"/>
                <w:szCs w:val="24"/>
                <w:lang/>
              </w:rPr>
              <w:t>λ</w:t>
            </w:r>
            <w:r>
              <w:rPr>
                <w:rFonts w:ascii="Times New Roman" w:hAnsi="Times New Roman" w:cs="Times New Roman"/>
                <w:color w:val="000000"/>
                <w:kern w:val="0"/>
                <w:sz w:val="24"/>
                <w:szCs w:val="24"/>
                <w:lang/>
              </w:rPr>
              <w:t>控制范围</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166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发动机稀薄燃烧（是</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否）</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w:t>
            </w:r>
            <w:r>
              <w:rPr>
                <w:rFonts w:ascii="Times New Roman" w:hAnsi="Times New Roman" w:cs="Times New Roman"/>
                <w:color w:val="000000"/>
                <w:kern w:val="0"/>
                <w:sz w:val="24"/>
                <w:szCs w:val="24"/>
                <w:lang/>
              </w:rPr>
              <w:t>67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是否适用</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乙醇汽油、甲醇汽油等燃料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168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汽车燃料类型</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单燃料</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两用燃料</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双燃料</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169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空滤器型号生产企业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中冷器型号生产企业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进气消声器型号生产企业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中冷器出口空气最高温度</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中冷器型式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增压器型号生产企业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喷油泵型号生产企业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共轨管工作轨压（</w:t>
            </w:r>
            <w:r>
              <w:rPr>
                <w:rStyle w:val="font11"/>
                <w:rFonts w:ascii="Times New Roman" w:eastAsia="仿宋_GB2312" w:hAnsi="Times New Roman" w:cs="Times New Roman"/>
                <w:sz w:val="24"/>
                <w:szCs w:val="24"/>
                <w:lang/>
              </w:rPr>
              <w:t>MPa</w:t>
            </w:r>
            <w:r>
              <w:rPr>
                <w:rStyle w:val="font01"/>
                <w:rFonts w:ascii="Times New Roman" w:eastAsia="仿宋_GB2312" w:hAnsi="Times New Roman" w:cs="Times New Roman" w:hint="default"/>
                <w:sz w:val="24"/>
                <w:szCs w:val="24"/>
                <w:lang/>
              </w:rPr>
              <w:t>）</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范围</w:t>
            </w:r>
            <w:r>
              <w:rPr>
                <w:rStyle w:val="font11"/>
                <w:rFonts w:ascii="Times New Roman" w:eastAsia="仿宋_GB2312" w:hAnsi="Times New Roman" w:cs="Times New Roman"/>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调速器型号生产企业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喷油器型号生产企业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179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喷油器喷射压力</w:t>
            </w:r>
            <w:r>
              <w:rPr>
                <w:rStyle w:val="font11"/>
                <w:rFonts w:ascii="Times New Roman" w:eastAsia="仿宋_GB2312" w:hAnsi="Times New Roman" w:cs="Times New Roman"/>
                <w:sz w:val="24"/>
                <w:szCs w:val="24"/>
                <w:lang/>
              </w:rPr>
              <w:t>(MPa)(</w:t>
            </w:r>
            <w:r>
              <w:rPr>
                <w:rStyle w:val="font01"/>
                <w:rFonts w:ascii="Times New Roman" w:eastAsia="仿宋_GB2312" w:hAnsi="Times New Roman" w:cs="Times New Roman" w:hint="default"/>
                <w:sz w:val="24"/>
                <w:szCs w:val="24"/>
                <w:lang/>
              </w:rPr>
              <w:t>范围</w:t>
            </w:r>
            <w:r>
              <w:rPr>
                <w:rStyle w:val="font11"/>
                <w:rFonts w:ascii="Times New Roman" w:eastAsia="仿宋_GB2312" w:hAnsi="Times New Roman" w:cs="Times New Roman"/>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喷油泵泵端压力（</w:t>
            </w:r>
            <w:r>
              <w:rPr>
                <w:rFonts w:ascii="Times New Roman" w:hAnsi="Times New Roman" w:cs="Times New Roman"/>
                <w:color w:val="000000"/>
                <w:kern w:val="0"/>
                <w:sz w:val="24"/>
                <w:szCs w:val="24"/>
                <w:lang/>
              </w:rPr>
              <w:t>MPa</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181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燃料喷射</w:t>
            </w:r>
            <w:r>
              <w:rPr>
                <w:rFonts w:ascii="Times New Roman" w:hAnsi="Times New Roman" w:cs="Times New Roman"/>
                <w:color w:val="000000"/>
                <w:kern w:val="0"/>
                <w:sz w:val="24"/>
                <w:szCs w:val="24"/>
                <w:lang/>
              </w:rPr>
              <w:t>器型号生产企业（仅对点燃式）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w:t>
            </w:r>
            <w:r>
              <w:rPr>
                <w:rFonts w:ascii="Times New Roman" w:hAnsi="Times New Roman" w:cs="Times New Roman"/>
                <w:color w:val="000000"/>
                <w:kern w:val="0"/>
                <w:sz w:val="24"/>
                <w:szCs w:val="24"/>
                <w:lang/>
              </w:rPr>
              <w:t>ECU</w:t>
            </w:r>
            <w:r>
              <w:rPr>
                <w:rFonts w:ascii="Times New Roman" w:hAnsi="Times New Roman" w:cs="Times New Roman"/>
                <w:color w:val="000000"/>
                <w:kern w:val="0"/>
                <w:sz w:val="24"/>
                <w:szCs w:val="24"/>
                <w:lang/>
              </w:rPr>
              <w:t>硬件型号生产企业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w:t>
            </w:r>
            <w:r>
              <w:rPr>
                <w:rFonts w:ascii="Times New Roman" w:hAnsi="Times New Roman" w:cs="Times New Roman"/>
                <w:color w:val="000000"/>
                <w:kern w:val="0"/>
                <w:sz w:val="24"/>
                <w:szCs w:val="24"/>
                <w:lang/>
              </w:rPr>
              <w:t>ECU</w:t>
            </w:r>
            <w:r>
              <w:rPr>
                <w:rFonts w:ascii="Times New Roman" w:hAnsi="Times New Roman" w:cs="Times New Roman"/>
                <w:color w:val="000000"/>
                <w:kern w:val="0"/>
                <w:sz w:val="24"/>
                <w:szCs w:val="24"/>
                <w:lang/>
              </w:rPr>
              <w:t>软体型号生产企业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空气流量传感器型号生产企业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节气门体型号生产企业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火花塞型号生产企业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点火线圈型号生产企业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分电器型号生产企业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189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高压线型号生产企业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发电机型号生产企业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LPG/NG</w:t>
            </w:r>
            <w:r>
              <w:rPr>
                <w:rFonts w:ascii="Times New Roman" w:hAnsi="Times New Roman" w:cs="Times New Roman"/>
                <w:color w:val="000000"/>
                <w:kern w:val="0"/>
                <w:sz w:val="24"/>
                <w:szCs w:val="24"/>
                <w:lang/>
              </w:rPr>
              <w:t>燃气发动机燃料供给方式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LPG/NG</w:t>
            </w:r>
            <w:r>
              <w:rPr>
                <w:rFonts w:ascii="Times New Roman" w:hAnsi="Times New Roman" w:cs="Times New Roman"/>
                <w:color w:val="000000"/>
                <w:kern w:val="0"/>
                <w:sz w:val="24"/>
                <w:szCs w:val="24"/>
                <w:lang/>
              </w:rPr>
              <w:t>压力调节器型号生产企业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LPG/NG</w:t>
            </w:r>
            <w:r>
              <w:rPr>
                <w:rFonts w:ascii="Times New Roman" w:hAnsi="Times New Roman" w:cs="Times New Roman"/>
                <w:color w:val="000000"/>
                <w:kern w:val="0"/>
                <w:sz w:val="24"/>
                <w:szCs w:val="24"/>
                <w:lang/>
              </w:rPr>
              <w:t>蒸发器型号生产企业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LPG</w:t>
            </w:r>
            <w:r>
              <w:rPr>
                <w:rStyle w:val="font01"/>
                <w:rFonts w:ascii="Times New Roman" w:eastAsia="仿宋_GB2312" w:hAnsi="Times New Roman" w:cs="Times New Roman" w:hint="default"/>
                <w:sz w:val="24"/>
                <w:szCs w:val="24"/>
                <w:lang/>
              </w:rPr>
              <w:t>气化装置规格型号生产企业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w:t>
            </w:r>
            <w:r>
              <w:rPr>
                <w:rFonts w:ascii="Times New Roman" w:hAnsi="Times New Roman" w:cs="Times New Roman"/>
                <w:color w:val="000000"/>
                <w:kern w:val="0"/>
                <w:sz w:val="24"/>
                <w:szCs w:val="24"/>
                <w:lang/>
              </w:rPr>
              <w:t>95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LPG/NG</w:t>
            </w:r>
            <w:r>
              <w:rPr>
                <w:rFonts w:ascii="Times New Roman" w:hAnsi="Times New Roman" w:cs="Times New Roman"/>
                <w:color w:val="000000"/>
                <w:kern w:val="0"/>
                <w:sz w:val="24"/>
                <w:szCs w:val="24"/>
                <w:lang/>
              </w:rPr>
              <w:t>混合装置规格型号生产企业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LPG/NG</w:t>
            </w:r>
            <w:r>
              <w:rPr>
                <w:rFonts w:ascii="Times New Roman" w:hAnsi="Times New Roman" w:cs="Times New Roman"/>
                <w:color w:val="000000"/>
                <w:kern w:val="0"/>
                <w:sz w:val="24"/>
                <w:szCs w:val="24"/>
                <w:lang/>
              </w:rPr>
              <w:t>喷射装置规格型号生产企业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LPG/NG</w:t>
            </w:r>
            <w:r>
              <w:rPr>
                <w:rFonts w:ascii="Times New Roman" w:hAnsi="Times New Roman" w:cs="Times New Roman"/>
                <w:color w:val="000000"/>
                <w:kern w:val="0"/>
                <w:sz w:val="24"/>
                <w:szCs w:val="24"/>
                <w:lang/>
              </w:rPr>
              <w:t>钢瓶型号生产企业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LPG/NG</w:t>
            </w:r>
            <w:r>
              <w:rPr>
                <w:rFonts w:ascii="Times New Roman" w:hAnsi="Times New Roman" w:cs="Times New Roman"/>
                <w:color w:val="000000"/>
                <w:kern w:val="0"/>
                <w:sz w:val="24"/>
                <w:szCs w:val="24"/>
                <w:lang/>
              </w:rPr>
              <w:t>钢瓶认证号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199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气瓶安装数量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气瓶额定工作压力（</w:t>
            </w:r>
            <w:r>
              <w:rPr>
                <w:rFonts w:ascii="Times New Roman" w:hAnsi="Times New Roman" w:cs="Times New Roman"/>
                <w:color w:val="000000"/>
                <w:kern w:val="0"/>
                <w:sz w:val="24"/>
                <w:szCs w:val="24"/>
                <w:lang/>
              </w:rPr>
              <w:t>MPa</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201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额定工作压力下气瓶重量（</w:t>
            </w:r>
            <w:r>
              <w:rPr>
                <w:rFonts w:ascii="Times New Roman" w:hAnsi="Times New Roman" w:cs="Times New Roman"/>
                <w:color w:val="000000"/>
                <w:kern w:val="0"/>
                <w:sz w:val="24"/>
                <w:szCs w:val="24"/>
                <w:lang/>
              </w:rPr>
              <w:t>kg</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气瓶的固定方式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气瓶固定点数量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气瓶固定件材料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气瓶加气口型号生产企业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点火提前正时</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仅对点燃式发动机</w:t>
            </w:r>
            <w:r>
              <w:rPr>
                <w:rStyle w:val="font11"/>
                <w:rFonts w:ascii="Times New Roman" w:eastAsia="仿宋_GB2312" w:hAnsi="Times New Roman" w:cs="Times New Roman"/>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喷油提前角（静态喷油正时）</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在</w:t>
            </w:r>
            <w:r>
              <w:rPr>
                <w:rStyle w:val="font11"/>
                <w:rFonts w:ascii="Times New Roman" w:eastAsia="仿宋_GB2312" w:hAnsi="Times New Roman" w:cs="Times New Roman"/>
                <w:sz w:val="24"/>
                <w:szCs w:val="24"/>
                <w:lang/>
              </w:rPr>
              <w:t xml:space="preserve">GB/17692 </w:t>
            </w:r>
            <w:r>
              <w:rPr>
                <w:rStyle w:val="font01"/>
                <w:rFonts w:ascii="Times New Roman" w:eastAsia="仿宋_GB2312" w:hAnsi="Times New Roman" w:cs="Times New Roman" w:hint="default"/>
                <w:sz w:val="24"/>
                <w:szCs w:val="24"/>
                <w:lang/>
              </w:rPr>
              <w:t>规定的运转条件下，</w:t>
            </w:r>
            <w:r>
              <w:rPr>
                <w:rStyle w:val="font01"/>
                <w:rFonts w:ascii="Times New Roman" w:eastAsia="仿宋_GB2312" w:hAnsi="Times New Roman" w:cs="Times New Roman" w:hint="default"/>
                <w:sz w:val="24"/>
                <w:szCs w:val="24"/>
                <w:lang/>
              </w:rPr>
              <w:t>并在发动机额定转速和</w:t>
            </w:r>
            <w:r>
              <w:rPr>
                <w:rStyle w:val="font11"/>
                <w:rFonts w:ascii="Times New Roman" w:eastAsia="仿宋_GB2312" w:hAnsi="Times New Roman" w:cs="Times New Roman"/>
                <w:sz w:val="24"/>
                <w:szCs w:val="24"/>
                <w:lang/>
              </w:rPr>
              <w:t xml:space="preserve">100% </w:t>
            </w:r>
            <w:r>
              <w:rPr>
                <w:rStyle w:val="font01"/>
                <w:rFonts w:ascii="Times New Roman" w:eastAsia="仿宋_GB2312" w:hAnsi="Times New Roman" w:cs="Times New Roman" w:hint="default"/>
                <w:sz w:val="24"/>
                <w:szCs w:val="24"/>
                <w:lang/>
              </w:rPr>
              <w:t>负荷下的进气压力，允许最大压力（</w:t>
            </w:r>
            <w:r>
              <w:rPr>
                <w:rStyle w:val="font11"/>
                <w:rFonts w:ascii="Times New Roman" w:eastAsia="仿宋_GB2312" w:hAnsi="Times New Roman" w:cs="Times New Roman"/>
                <w:sz w:val="24"/>
                <w:szCs w:val="24"/>
                <w:lang/>
              </w:rPr>
              <w:t>kPa</w:t>
            </w:r>
            <w:r>
              <w:rPr>
                <w:rStyle w:val="font01"/>
                <w:rFonts w:ascii="Times New Roman" w:eastAsia="仿宋_GB2312" w:hAnsi="Times New Roman" w:cs="Times New Roman" w:hint="default"/>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209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在</w:t>
            </w:r>
            <w:r>
              <w:rPr>
                <w:rStyle w:val="font11"/>
                <w:rFonts w:ascii="Times New Roman" w:eastAsia="仿宋_GB2312" w:hAnsi="Times New Roman" w:cs="Times New Roman"/>
                <w:sz w:val="24"/>
                <w:szCs w:val="24"/>
                <w:lang/>
              </w:rPr>
              <w:t xml:space="preserve">GB/17692 </w:t>
            </w:r>
            <w:r>
              <w:rPr>
                <w:rStyle w:val="font01"/>
                <w:rFonts w:ascii="Times New Roman" w:eastAsia="仿宋_GB2312" w:hAnsi="Times New Roman" w:cs="Times New Roman" w:hint="default"/>
                <w:sz w:val="24"/>
                <w:szCs w:val="24"/>
                <w:lang/>
              </w:rPr>
              <w:t>规定的运转条件下，并在发动机额定转速和</w:t>
            </w:r>
            <w:r>
              <w:rPr>
                <w:rStyle w:val="font11"/>
                <w:rFonts w:ascii="Times New Roman" w:eastAsia="仿宋_GB2312" w:hAnsi="Times New Roman" w:cs="Times New Roman"/>
                <w:sz w:val="24"/>
                <w:szCs w:val="24"/>
                <w:lang/>
              </w:rPr>
              <w:t xml:space="preserve">100% </w:t>
            </w:r>
            <w:r>
              <w:rPr>
                <w:rStyle w:val="font01"/>
                <w:rFonts w:ascii="Times New Roman" w:eastAsia="仿宋_GB2312" w:hAnsi="Times New Roman" w:cs="Times New Roman" w:hint="default"/>
                <w:sz w:val="24"/>
                <w:szCs w:val="24"/>
                <w:lang/>
              </w:rPr>
              <w:t>负荷下，允许的最大排气背压（</w:t>
            </w:r>
            <w:r>
              <w:rPr>
                <w:rStyle w:val="font11"/>
                <w:rFonts w:ascii="Times New Roman" w:eastAsia="仿宋_GB2312" w:hAnsi="Times New Roman" w:cs="Times New Roman"/>
                <w:sz w:val="24"/>
                <w:szCs w:val="24"/>
                <w:lang/>
              </w:rPr>
              <w:t>kPa</w:t>
            </w:r>
            <w:r>
              <w:rPr>
                <w:rStyle w:val="font01"/>
                <w:rFonts w:ascii="Times New Roman" w:eastAsia="仿宋_GB2312" w:hAnsi="Times New Roman" w:cs="Times New Roman" w:hint="default"/>
                <w:sz w:val="24"/>
                <w:szCs w:val="24"/>
                <w:lang/>
              </w:rPr>
              <w:t>）</w:t>
            </w:r>
            <w:r>
              <w:rPr>
                <w:rStyle w:val="font11"/>
                <w:rFonts w:ascii="Times New Roman" w:eastAsia="仿宋_GB2312" w:hAnsi="Times New Roman" w:cs="Times New Roman"/>
                <w:sz w:val="24"/>
                <w:szCs w:val="24"/>
                <w:lang/>
              </w:rPr>
              <w:t xml:space="preserve"> </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由发动机驱动的附件允许吸收的最大功率</w:t>
            </w:r>
            <w:r>
              <w:rPr>
                <w:rFonts w:ascii="Times New Roman" w:hAnsi="Times New Roman" w:cs="Times New Roman"/>
                <w:color w:val="000000"/>
                <w:kern w:val="0"/>
                <w:sz w:val="24"/>
                <w:szCs w:val="24"/>
                <w:lang/>
              </w:rPr>
              <w:t>(kW)</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后处理型式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氧传感器型号生产企业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氧传感器的安装位置及数量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 xml:space="preserve">NOx </w:t>
            </w:r>
            <w:r>
              <w:rPr>
                <w:rStyle w:val="font01"/>
                <w:rFonts w:ascii="Times New Roman" w:eastAsia="仿宋_GB2312" w:hAnsi="Times New Roman" w:cs="Times New Roman" w:hint="default"/>
                <w:sz w:val="24"/>
                <w:szCs w:val="24"/>
                <w:lang/>
              </w:rPr>
              <w:t>传感器型号生产企业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 xml:space="preserve">NOx </w:t>
            </w:r>
            <w:r>
              <w:rPr>
                <w:rStyle w:val="font01"/>
                <w:rFonts w:ascii="Times New Roman" w:eastAsia="仿宋_GB2312" w:hAnsi="Times New Roman" w:cs="Times New Roman" w:hint="default"/>
                <w:sz w:val="24"/>
                <w:szCs w:val="24"/>
                <w:lang/>
              </w:rPr>
              <w:t>传感器的安装位置及数量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颗粒捕集器压差传感器型号生产企业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其它后处理监控传感器型号生产企业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218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219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催化转化器的容积（</w:t>
            </w:r>
            <w:r>
              <w:rPr>
                <w:rStyle w:val="font11"/>
                <w:rFonts w:ascii="Times New Roman" w:eastAsia="仿宋_GB2312" w:hAnsi="Times New Roman" w:cs="Times New Roman"/>
                <w:sz w:val="24"/>
                <w:szCs w:val="24"/>
                <w:lang/>
              </w:rPr>
              <w:t>ml</w:t>
            </w:r>
            <w:r>
              <w:rPr>
                <w:rStyle w:val="font01"/>
                <w:rFonts w:ascii="Times New Roman" w:eastAsia="仿宋_GB2312" w:hAnsi="Times New Roman" w:cs="Times New Roman" w:hint="default"/>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催化转换器的尺寸、形状</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催化转换器载体的尺寸、形状和体积</w:t>
            </w:r>
            <w:r>
              <w:rPr>
                <w:rFonts w:ascii="Times New Roman" w:hAnsi="Times New Roman" w:cs="Times New Roman"/>
                <w:color w:val="000000"/>
                <w:kern w:val="0"/>
                <w:sz w:val="24"/>
                <w:szCs w:val="24"/>
                <w:lang/>
              </w:rPr>
              <w:t>(ml)</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催化转化器壳体的型式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催化转化器装车数量</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个</w:t>
            </w:r>
            <w:r>
              <w:rPr>
                <w:rStyle w:val="font11"/>
                <w:rFonts w:ascii="Times New Roman" w:eastAsia="仿宋_GB2312" w:hAnsi="Times New Roman" w:cs="Times New Roman"/>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催化转化器安装位置距增压器出口距离</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催化转化器的作用型式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催化转化器热保护</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有</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无</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催化转化器热保护方式描述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催化转化器正常工作温度范围（</w:t>
            </w:r>
            <w:r>
              <w:rPr>
                <w:rFonts w:ascii="Times New Roman" w:hAnsi="Times New Roman" w:cs="Times New Roman"/>
                <w:color w:val="000000"/>
                <w:kern w:val="0"/>
                <w:sz w:val="24"/>
                <w:szCs w:val="24"/>
                <w:lang/>
              </w:rPr>
              <w:t>K</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229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额定转速下的排气流量与催化转化器载体的有效容积之比</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催化器反应所需的反应</w:t>
            </w:r>
            <w:r>
              <w:rPr>
                <w:rFonts w:ascii="Times New Roman" w:hAnsi="Times New Roman" w:cs="Times New Roman"/>
                <w:color w:val="000000"/>
                <w:kern w:val="0"/>
                <w:sz w:val="24"/>
                <w:szCs w:val="24"/>
                <w:lang/>
              </w:rPr>
              <w:t>剂类型和浓度</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在不激活警报系统时反应剂的最低浓度（</w:t>
            </w:r>
            <w:r>
              <w:rPr>
                <w:rFonts w:ascii="Times New Roman" w:hAnsi="Times New Roman" w:cs="Times New Roman"/>
                <w:color w:val="000000"/>
                <w:kern w:val="0"/>
                <w:sz w:val="24"/>
                <w:szCs w:val="24"/>
                <w:lang/>
              </w:rPr>
              <w:t>CDmin</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反应剂正常工作温度范围（</w:t>
            </w:r>
            <w:r>
              <w:rPr>
                <w:rFonts w:ascii="Times New Roman" w:hAnsi="Times New Roman" w:cs="Times New Roman"/>
                <w:color w:val="000000"/>
                <w:kern w:val="0"/>
                <w:sz w:val="24"/>
                <w:szCs w:val="24"/>
                <w:lang/>
              </w:rPr>
              <w:t>K</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反应剂补充频率</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反应剂执行标准</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反应剂喷射系统</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反应剂泵型号生产企业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 xml:space="preserve">SCR </w:t>
            </w:r>
            <w:r>
              <w:rPr>
                <w:rFonts w:ascii="Times New Roman" w:hAnsi="Times New Roman" w:cs="Times New Roman"/>
                <w:color w:val="000000"/>
                <w:kern w:val="0"/>
                <w:sz w:val="24"/>
                <w:szCs w:val="24"/>
                <w:lang/>
              </w:rPr>
              <w:t>系统尿素计量泵型号生产企业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238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NH3</w:t>
            </w:r>
            <w:r>
              <w:rPr>
                <w:rFonts w:ascii="Times New Roman" w:hAnsi="Times New Roman" w:cs="Times New Roman"/>
                <w:color w:val="000000"/>
                <w:kern w:val="0"/>
                <w:sz w:val="24"/>
                <w:szCs w:val="24"/>
                <w:lang/>
              </w:rPr>
              <w:t>传感器型号生产企业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239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NH3</w:t>
            </w:r>
            <w:r>
              <w:rPr>
                <w:rStyle w:val="font01"/>
                <w:rFonts w:ascii="Times New Roman" w:eastAsia="仿宋_GB2312" w:hAnsi="Times New Roman" w:cs="Times New Roman" w:hint="default"/>
                <w:sz w:val="24"/>
                <w:szCs w:val="24"/>
                <w:lang/>
              </w:rPr>
              <w:t>传感器的安装位置及数量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反应剂质量传感器（如适用）类型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反应剂质量传感器（如适用）生产厂</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反应剂质量传感器（如适用）型号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催化单元的数目</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个</w:t>
            </w:r>
            <w:r>
              <w:rPr>
                <w:rStyle w:val="font11"/>
                <w:rFonts w:ascii="Times New Roman" w:eastAsia="仿宋_GB2312" w:hAnsi="Times New Roman" w:cs="Times New Roman"/>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催化转化器贵金属总含量（</w:t>
            </w:r>
            <w:r>
              <w:rPr>
                <w:rFonts w:ascii="Times New Roman" w:hAnsi="Times New Roman" w:cs="Times New Roman"/>
                <w:color w:val="000000"/>
                <w:kern w:val="0"/>
                <w:sz w:val="24"/>
                <w:szCs w:val="24"/>
                <w:lang/>
              </w:rPr>
              <w:t>g</w:t>
            </w:r>
            <w:r>
              <w:rPr>
                <w:rFonts w:ascii="Times New Roman" w:hAnsi="Times New Roman" w:cs="Times New Roman"/>
                <w:color w:val="000000"/>
                <w:kern w:val="0"/>
                <w:sz w:val="24"/>
                <w:szCs w:val="24"/>
                <w:lang/>
              </w:rPr>
              <w:t>）和比例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催化转化器贵金属含量（</w:t>
            </w:r>
            <w:r>
              <w:rPr>
                <w:rStyle w:val="font11"/>
                <w:rFonts w:ascii="Times New Roman" w:eastAsia="仿宋_GB2312" w:hAnsi="Times New Roman" w:cs="Times New Roman"/>
                <w:sz w:val="24"/>
                <w:szCs w:val="24"/>
                <w:lang/>
              </w:rPr>
              <w:t>g/L</w:t>
            </w:r>
            <w:r>
              <w:rPr>
                <w:rStyle w:val="font01"/>
                <w:rFonts w:ascii="Times New Roman" w:eastAsia="仿宋_GB2312" w:hAnsi="Times New Roman" w:cs="Times New Roman" w:hint="default"/>
                <w:sz w:val="24"/>
                <w:szCs w:val="24"/>
                <w:lang/>
              </w:rPr>
              <w:t>）和比例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催化转化器载体的材料和结构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催化转化器载体孔密度</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目</w:t>
            </w:r>
            <w:r>
              <w:rPr>
                <w:rStyle w:val="font11"/>
                <w:rFonts w:ascii="Times New Roman" w:eastAsia="仿宋_GB2312" w:hAnsi="Times New Roman" w:cs="Times New Roman"/>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催化转化器载体生产企业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249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催化转化器载体涂层材料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催化转化器载体涂层生产企业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催化转化器载体尺寸</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催化转化器的载体体积</w:t>
            </w:r>
            <w:r>
              <w:rPr>
                <w:rFonts w:ascii="Times New Roman" w:hAnsi="Times New Roman" w:cs="Times New Roman"/>
                <w:color w:val="000000"/>
                <w:kern w:val="0"/>
                <w:sz w:val="24"/>
                <w:szCs w:val="24"/>
                <w:lang/>
              </w:rPr>
              <w:t>(mL)</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催化转化器各贵金属含量</w:t>
            </w:r>
            <w:r>
              <w:rPr>
                <w:rFonts w:ascii="Times New Roman" w:hAnsi="Times New Roman" w:cs="Times New Roman"/>
                <w:color w:val="000000"/>
                <w:kern w:val="0"/>
                <w:sz w:val="24"/>
                <w:szCs w:val="24"/>
                <w:lang/>
              </w:rPr>
              <w:t>(g)</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空气喷射系统型式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排气系统容积</w:t>
            </w:r>
            <w:r>
              <w:rPr>
                <w:rStyle w:val="font11"/>
                <w:rFonts w:ascii="Times New Roman" w:eastAsia="仿宋_GB2312" w:hAnsi="Times New Roman" w:cs="Times New Roman"/>
                <w:sz w:val="24"/>
                <w:szCs w:val="24"/>
                <w:lang/>
              </w:rPr>
              <w:t>(l)</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曲轴箱气体再循环装置型式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曲轴箱气体再循环装置型号</w:t>
            </w:r>
            <w:r>
              <w:rPr>
                <w:rFonts w:ascii="Times New Roman" w:hAnsi="Times New Roman" w:cs="Times New Roman"/>
                <w:color w:val="000000"/>
                <w:kern w:val="0"/>
                <w:sz w:val="24"/>
                <w:szCs w:val="24"/>
                <w:lang/>
              </w:rPr>
              <w:t>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258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燃油箱型号生产企业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259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燃油箱容积</w:t>
            </w:r>
            <w:r>
              <w:rPr>
                <w:rFonts w:ascii="Times New Roman" w:hAnsi="Times New Roman" w:cs="Times New Roman"/>
                <w:color w:val="000000"/>
                <w:kern w:val="0"/>
                <w:sz w:val="24"/>
                <w:szCs w:val="24"/>
                <w:lang/>
              </w:rPr>
              <w:t>(L)</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燃油箱材料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燃油箱后端至车身最后端的距离</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燃料箱前端至车身前端面距离（</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燃油箱呼吸阀设定压力</w:t>
            </w:r>
            <w:r>
              <w:rPr>
                <w:rFonts w:ascii="Times New Roman" w:hAnsi="Times New Roman" w:cs="Times New Roman"/>
                <w:color w:val="000000"/>
                <w:kern w:val="0"/>
                <w:sz w:val="24"/>
                <w:szCs w:val="24"/>
                <w:lang/>
              </w:rPr>
              <w:t>(kPa)</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燃油箱呼吸阀型号生产企业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加油管防止油气外泄的密封方式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燃油箱呼吸阀开启压力</w:t>
            </w:r>
            <w:r>
              <w:rPr>
                <w:rFonts w:ascii="Times New Roman" w:hAnsi="Times New Roman" w:cs="Times New Roman"/>
                <w:color w:val="000000"/>
                <w:kern w:val="0"/>
                <w:sz w:val="24"/>
                <w:szCs w:val="24"/>
                <w:lang/>
              </w:rPr>
              <w:t>(kPa)</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加油管的密封结构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燃油箱盖型号生产企业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269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活性炭罐型号生产企业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炭罐的有效容积</w:t>
            </w:r>
            <w:r>
              <w:rPr>
                <w:rFonts w:ascii="Times New Roman" w:hAnsi="Times New Roman" w:cs="Times New Roman"/>
                <w:color w:val="000000"/>
                <w:kern w:val="0"/>
                <w:sz w:val="24"/>
                <w:szCs w:val="24"/>
                <w:lang/>
              </w:rPr>
              <w:t>(mL)</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炭罐的初始工作能力</w:t>
            </w:r>
            <w:r>
              <w:rPr>
                <w:rFonts w:ascii="Times New Roman" w:hAnsi="Times New Roman" w:cs="Times New Roman"/>
                <w:color w:val="000000"/>
                <w:kern w:val="0"/>
                <w:sz w:val="24"/>
                <w:szCs w:val="24"/>
                <w:lang/>
              </w:rPr>
              <w:t>(BWC)(g</w:t>
            </w:r>
            <w:r>
              <w:rPr>
                <w:rFonts w:ascii="Times New Roman" w:hAnsi="Times New Roman" w:cs="Times New Roman"/>
                <w:color w:val="000000"/>
                <w:kern w:val="0"/>
                <w:sz w:val="24"/>
                <w:szCs w:val="24"/>
                <w:lang/>
              </w:rPr>
              <w:t>/100mL)</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活性炭型号生产企业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炭罐的有效容积和干碳质量</w:t>
            </w:r>
            <w:r>
              <w:rPr>
                <w:rFonts w:ascii="Times New Roman" w:hAnsi="Times New Roman" w:cs="Times New Roman"/>
                <w:color w:val="000000"/>
                <w:kern w:val="0"/>
                <w:sz w:val="24"/>
                <w:szCs w:val="24"/>
                <w:lang/>
              </w:rPr>
              <w:t>(mL)/(g)</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脱附贮存蒸气的控制方式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燃油蒸发控制系统型号生产企业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EGR(</w:t>
            </w:r>
            <w:r>
              <w:rPr>
                <w:rStyle w:val="font01"/>
                <w:rFonts w:ascii="Times New Roman" w:eastAsia="仿宋_GB2312" w:hAnsi="Times New Roman" w:cs="Times New Roman" w:hint="default"/>
                <w:sz w:val="24"/>
                <w:szCs w:val="24"/>
                <w:lang/>
              </w:rPr>
              <w:t>废气再循环</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EGR(</w:t>
            </w:r>
            <w:r>
              <w:rPr>
                <w:rStyle w:val="font01"/>
                <w:rFonts w:ascii="Times New Roman" w:eastAsia="仿宋_GB2312" w:hAnsi="Times New Roman" w:cs="Times New Roman" w:hint="default"/>
                <w:sz w:val="24"/>
                <w:szCs w:val="24"/>
                <w:lang/>
              </w:rPr>
              <w:t>废气再循环</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控制方式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278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EGR</w:t>
            </w:r>
            <w:r>
              <w:rPr>
                <w:rStyle w:val="font01"/>
                <w:rFonts w:ascii="Times New Roman" w:eastAsia="仿宋_GB2312" w:hAnsi="Times New Roman" w:cs="Times New Roman" w:hint="default"/>
                <w:sz w:val="24"/>
                <w:szCs w:val="24"/>
                <w:lang/>
              </w:rPr>
              <w:t>特性描述（</w:t>
            </w:r>
            <w:r>
              <w:rPr>
                <w:rStyle w:val="font11"/>
                <w:rFonts w:ascii="Times New Roman" w:eastAsia="仿宋_GB2312" w:hAnsi="Times New Roman" w:cs="Times New Roman"/>
                <w:sz w:val="24"/>
                <w:szCs w:val="24"/>
                <w:lang/>
              </w:rPr>
              <w:t xml:space="preserve">EGR </w:t>
            </w:r>
            <w:r>
              <w:rPr>
                <w:rStyle w:val="font01"/>
                <w:rFonts w:ascii="Times New Roman" w:eastAsia="仿宋_GB2312" w:hAnsi="Times New Roman" w:cs="Times New Roman" w:hint="default"/>
                <w:sz w:val="24"/>
                <w:szCs w:val="24"/>
                <w:lang/>
              </w:rPr>
              <w:t>控制方式、冷却方式等）</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279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EGR(</w:t>
            </w:r>
            <w:r>
              <w:rPr>
                <w:rStyle w:val="font01"/>
                <w:rFonts w:ascii="Times New Roman" w:eastAsia="仿宋_GB2312" w:hAnsi="Times New Roman" w:cs="Times New Roman" w:hint="default"/>
                <w:sz w:val="24"/>
                <w:szCs w:val="24"/>
                <w:lang/>
              </w:rPr>
              <w:t>废气再循环</w:t>
            </w:r>
            <w:r>
              <w:rPr>
                <w:rStyle w:val="font11"/>
                <w:rFonts w:ascii="Times New Roman" w:eastAsia="仿宋_GB2312" w:hAnsi="Times New Roman" w:cs="Times New Roman"/>
                <w:sz w:val="24"/>
                <w:szCs w:val="24"/>
                <w:lang/>
              </w:rPr>
              <w:t xml:space="preserve">) </w:t>
            </w:r>
            <w:r>
              <w:rPr>
                <w:rStyle w:val="font01"/>
                <w:rFonts w:ascii="Times New Roman" w:eastAsia="仿宋_GB2312" w:hAnsi="Times New Roman" w:cs="Times New Roman" w:hint="default"/>
                <w:sz w:val="24"/>
                <w:szCs w:val="24"/>
                <w:lang/>
              </w:rPr>
              <w:t>中冷器型号生产企业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颗粒物捕集器型式和结构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额定转速下的排气流量与过滤体的有效容积之比</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颗粒捕集器数</w:t>
            </w:r>
            <w:r>
              <w:rPr>
                <w:rFonts w:ascii="Times New Roman" w:hAnsi="Times New Roman" w:cs="Times New Roman"/>
                <w:color w:val="000000"/>
                <w:kern w:val="0"/>
                <w:sz w:val="24"/>
                <w:szCs w:val="24"/>
                <w:lang/>
              </w:rPr>
              <w:t>目及单元数目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颗粒物捕集器的容积（</w:t>
            </w:r>
            <w:r>
              <w:rPr>
                <w:rFonts w:ascii="Times New Roman" w:hAnsi="Times New Roman" w:cs="Times New Roman"/>
                <w:color w:val="000000"/>
                <w:kern w:val="0"/>
                <w:sz w:val="24"/>
                <w:szCs w:val="24"/>
                <w:lang/>
              </w:rPr>
              <w:t>ml</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颗粒物捕集器的尺寸</w:t>
            </w:r>
            <w:r>
              <w:rPr>
                <w:rStyle w:val="font11"/>
                <w:rFonts w:ascii="Times New Roman" w:eastAsia="仿宋_GB2312" w:hAnsi="Times New Roman" w:cs="Times New Roman"/>
                <w:sz w:val="24"/>
                <w:szCs w:val="24"/>
                <w:lang/>
              </w:rPr>
              <w:t>(mm)</w:t>
            </w:r>
            <w:r>
              <w:rPr>
                <w:rStyle w:val="font01"/>
                <w:rFonts w:ascii="Times New Roman" w:eastAsia="仿宋_GB2312" w:hAnsi="Times New Roman" w:cs="Times New Roman" w:hint="default"/>
                <w:sz w:val="24"/>
                <w:szCs w:val="24"/>
                <w:lang/>
              </w:rPr>
              <w:t>、形状</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颗粒物捕集器安装位置距增压器出口距离</w:t>
            </w:r>
            <w:r>
              <w:rPr>
                <w:rStyle w:val="font11"/>
                <w:rFonts w:ascii="Times New Roman" w:eastAsia="仿宋_GB2312" w:hAnsi="Times New Roman" w:cs="Times New Roman"/>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颗粒物捕集器热保护</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有</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无</w:t>
            </w:r>
            <w:r>
              <w:rPr>
                <w:rStyle w:val="font11"/>
                <w:rFonts w:ascii="Times New Roman" w:eastAsia="仿宋_GB2312" w:hAnsi="Times New Roman" w:cs="Times New Roman"/>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颗粒物捕集器再生方法或系统</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289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颗粒物捕集器再生系统正常工作温度范围（</w:t>
            </w:r>
            <w:r>
              <w:rPr>
                <w:rFonts w:ascii="Times New Roman" w:hAnsi="Times New Roman" w:cs="Times New Roman"/>
                <w:color w:val="000000"/>
                <w:kern w:val="0"/>
                <w:sz w:val="24"/>
                <w:szCs w:val="24"/>
                <w:lang/>
              </w:rPr>
              <w:t>K</w:t>
            </w:r>
            <w:r>
              <w:rPr>
                <w:rFonts w:ascii="Times New Roman" w:hAnsi="Times New Roman" w:cs="Times New Roman"/>
                <w:color w:val="000000"/>
                <w:kern w:val="0"/>
                <w:sz w:val="24"/>
                <w:szCs w:val="24"/>
                <w:lang/>
              </w:rPr>
              <w:t>）和压力范围（</w:t>
            </w:r>
            <w:r>
              <w:rPr>
                <w:rFonts w:ascii="Times New Roman" w:hAnsi="Times New Roman" w:cs="Times New Roman"/>
                <w:color w:val="000000"/>
                <w:kern w:val="0"/>
                <w:sz w:val="24"/>
                <w:szCs w:val="24"/>
                <w:lang/>
              </w:rPr>
              <w:t>kPa</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290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颗粒物捕集器再生方法描述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291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在相当于</w:t>
            </w:r>
            <w:r>
              <w:rPr>
                <w:rFonts w:ascii="Times New Roman" w:hAnsi="Times New Roman" w:cs="Times New Roman"/>
                <w:color w:val="000000"/>
                <w:kern w:val="0"/>
                <w:sz w:val="24"/>
                <w:szCs w:val="24"/>
                <w:lang/>
              </w:rPr>
              <w:t>Ⅰ</w:t>
            </w:r>
            <w:r>
              <w:rPr>
                <w:rFonts w:ascii="Times New Roman" w:hAnsi="Times New Roman" w:cs="Times New Roman"/>
                <w:color w:val="000000"/>
                <w:kern w:val="0"/>
                <w:sz w:val="24"/>
                <w:szCs w:val="24"/>
                <w:lang/>
              </w:rPr>
              <w:t>型试验的条件下，两个再生阶段之间</w:t>
            </w:r>
            <w:r>
              <w:rPr>
                <w:rFonts w:ascii="Times New Roman" w:hAnsi="Times New Roman" w:cs="Times New Roman"/>
                <w:color w:val="000000"/>
                <w:kern w:val="0"/>
                <w:sz w:val="24"/>
                <w:szCs w:val="24"/>
                <w:lang/>
              </w:rPr>
              <w:t>Ⅰ</w:t>
            </w:r>
            <w:r>
              <w:rPr>
                <w:rFonts w:ascii="Times New Roman" w:hAnsi="Times New Roman" w:cs="Times New Roman"/>
                <w:color w:val="000000"/>
                <w:kern w:val="0"/>
                <w:sz w:val="24"/>
                <w:szCs w:val="24"/>
                <w:lang/>
              </w:rPr>
              <w:t>型测试循环的次数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292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相邻两次再生之间的</w:t>
            </w:r>
            <w:r>
              <w:rPr>
                <w:rStyle w:val="font11"/>
                <w:rFonts w:ascii="Times New Roman" w:eastAsia="仿宋_GB2312" w:hAnsi="Times New Roman" w:cs="Times New Roman"/>
                <w:sz w:val="24"/>
                <w:szCs w:val="24"/>
                <w:lang/>
              </w:rPr>
              <w:t xml:space="preserve">WHTC </w:t>
            </w:r>
            <w:r>
              <w:rPr>
                <w:rStyle w:val="font01"/>
                <w:rFonts w:ascii="Times New Roman" w:eastAsia="仿宋_GB2312" w:hAnsi="Times New Roman" w:cs="Times New Roman" w:hint="default"/>
                <w:sz w:val="24"/>
                <w:szCs w:val="24"/>
                <w:lang/>
              </w:rPr>
              <w:t>试验循环次数</w:t>
            </w:r>
            <w:r>
              <w:rPr>
                <w:rStyle w:val="font11"/>
                <w:rFonts w:ascii="Times New Roman" w:eastAsia="仿宋_GB2312" w:hAnsi="Times New Roman" w:cs="Times New Roman"/>
                <w:sz w:val="24"/>
                <w:szCs w:val="24"/>
                <w:lang/>
              </w:rPr>
              <w:t xml:space="preserve">n </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293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确定两个再生阶段之间循环次数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w:t>
            </w:r>
            <w:r>
              <w:rPr>
                <w:rFonts w:ascii="Times New Roman" w:hAnsi="Times New Roman" w:cs="Times New Roman"/>
                <w:color w:val="000000"/>
                <w:kern w:val="0"/>
                <w:sz w:val="24"/>
                <w:szCs w:val="24"/>
                <w:lang/>
              </w:rPr>
              <w:t>94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发生再生期间的</w:t>
            </w:r>
            <w:r>
              <w:rPr>
                <w:rFonts w:ascii="Times New Roman" w:hAnsi="Times New Roman" w:cs="Times New Roman"/>
                <w:color w:val="000000"/>
                <w:kern w:val="0"/>
                <w:sz w:val="24"/>
                <w:szCs w:val="24"/>
                <w:lang/>
              </w:rPr>
              <w:t xml:space="preserve">WHTC </w:t>
            </w:r>
            <w:r>
              <w:rPr>
                <w:rFonts w:ascii="Times New Roman" w:hAnsi="Times New Roman" w:cs="Times New Roman"/>
                <w:color w:val="000000"/>
                <w:kern w:val="0"/>
                <w:sz w:val="24"/>
                <w:szCs w:val="24"/>
                <w:lang/>
              </w:rPr>
              <w:t>试验循环次数</w:t>
            </w:r>
            <w:r>
              <w:rPr>
                <w:rFonts w:ascii="Times New Roman" w:hAnsi="Times New Roman" w:cs="Times New Roman"/>
                <w:color w:val="000000"/>
                <w:kern w:val="0"/>
                <w:sz w:val="24"/>
                <w:szCs w:val="24"/>
                <w:lang/>
              </w:rPr>
              <w:t>n</w:t>
            </w:r>
            <w:r>
              <w:rPr>
                <w:rStyle w:val="font31"/>
                <w:rFonts w:ascii="Times New Roman" w:eastAsia="仿宋_GB2312" w:hAnsi="Times New Roman" w:cs="Times New Roman"/>
                <w:sz w:val="24"/>
                <w:szCs w:val="24"/>
                <w:lang/>
              </w:rPr>
              <w:t>R</w:t>
            </w:r>
            <w:r>
              <w:rPr>
                <w:rStyle w:val="font21"/>
                <w:rFonts w:ascii="Times New Roman" w:eastAsia="仿宋_GB2312" w:hAnsi="Times New Roman" w:cs="Times New Roman"/>
                <w:sz w:val="24"/>
                <w:szCs w:val="24"/>
                <w:lang/>
              </w:rPr>
              <w:t xml:space="preserve"> </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295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WHTC</w:t>
            </w:r>
            <w:r>
              <w:rPr>
                <w:rStyle w:val="font01"/>
                <w:rFonts w:ascii="Times New Roman" w:eastAsia="仿宋_GB2312" w:hAnsi="Times New Roman" w:cs="Times New Roman" w:hint="default"/>
                <w:sz w:val="24"/>
                <w:szCs w:val="24"/>
                <w:lang/>
              </w:rPr>
              <w:t>循环功（</w:t>
            </w:r>
            <w:r>
              <w:rPr>
                <w:rStyle w:val="font11"/>
                <w:rFonts w:ascii="Times New Roman" w:eastAsia="仿宋_GB2312" w:hAnsi="Times New Roman" w:cs="Times New Roman"/>
                <w:sz w:val="24"/>
                <w:szCs w:val="24"/>
                <w:lang/>
              </w:rPr>
              <w:t>kWh</w:t>
            </w:r>
            <w:r>
              <w:rPr>
                <w:rStyle w:val="font01"/>
                <w:rFonts w:ascii="Times New Roman" w:eastAsia="仿宋_GB2312" w:hAnsi="Times New Roman" w:cs="Times New Roman" w:hint="default"/>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296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颗粒捕集器最大、最小载荷能力</w:t>
            </w:r>
            <w:r>
              <w:rPr>
                <w:rFonts w:ascii="Times New Roman" w:hAnsi="Times New Roman" w:cs="Times New Roman"/>
                <w:color w:val="000000"/>
                <w:kern w:val="0"/>
                <w:sz w:val="24"/>
                <w:szCs w:val="24"/>
                <w:lang/>
              </w:rPr>
              <w:t>(g/L)</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297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颗粒捕集器载体贵金属总含量和比例（</w:t>
            </w:r>
            <w:r>
              <w:rPr>
                <w:rStyle w:val="font11"/>
                <w:rFonts w:ascii="Times New Roman" w:eastAsia="仿宋_GB2312" w:hAnsi="Times New Roman" w:cs="Times New Roman"/>
                <w:sz w:val="24"/>
                <w:szCs w:val="24"/>
                <w:lang/>
              </w:rPr>
              <w:t>g</w:t>
            </w:r>
            <w:r>
              <w:rPr>
                <w:rStyle w:val="font01"/>
                <w:rFonts w:ascii="Times New Roman" w:eastAsia="仿宋_GB2312" w:hAnsi="Times New Roman" w:cs="Times New Roman" w:hint="default"/>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298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颗粒捕集器两端压差值（</w:t>
            </w:r>
            <w:r>
              <w:rPr>
                <w:rStyle w:val="font11"/>
                <w:rFonts w:ascii="Times New Roman" w:eastAsia="仿宋_GB2312" w:hAnsi="Times New Roman" w:cs="Times New Roman"/>
                <w:sz w:val="24"/>
                <w:szCs w:val="24"/>
                <w:lang/>
              </w:rPr>
              <w:t xml:space="preserve">OBD </w:t>
            </w:r>
            <w:r>
              <w:rPr>
                <w:rStyle w:val="font01"/>
                <w:rFonts w:ascii="Times New Roman" w:eastAsia="仿宋_GB2312" w:hAnsi="Times New Roman" w:cs="Times New Roman" w:hint="default"/>
                <w:sz w:val="24"/>
                <w:szCs w:val="24"/>
                <w:lang/>
              </w:rPr>
              <w:t>设定报警值），</w:t>
            </w:r>
            <w:r>
              <w:rPr>
                <w:rStyle w:val="font11"/>
                <w:rFonts w:ascii="Times New Roman" w:eastAsia="仿宋_GB2312" w:hAnsi="Times New Roman" w:cs="Times New Roman"/>
                <w:sz w:val="24"/>
                <w:szCs w:val="24"/>
                <w:lang/>
              </w:rPr>
              <w:t>kpa</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299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颗粒物捕集器载体材料、结构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颗粒捕集器载体的尺寸，形状和体积（</w:t>
            </w:r>
            <w:r>
              <w:rPr>
                <w:rFonts w:ascii="Times New Roman" w:hAnsi="Times New Roman" w:cs="Times New Roman"/>
                <w:color w:val="000000"/>
                <w:kern w:val="0"/>
                <w:sz w:val="24"/>
                <w:szCs w:val="24"/>
                <w:lang/>
              </w:rPr>
              <w:t>ml</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颗粒捕集器载体生产厂</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颗粒捕集器载体孔密度</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颗粒捕集器壳体型式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颗粒捕集器载体涂层材料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颗粒捕集器载体涂层生产厂</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监测颗粒物捕集器所用压力传感器型号生产企业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有</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无其他特殊装置</w:t>
            </w:r>
            <w:r>
              <w:rPr>
                <w:rStyle w:val="font11"/>
                <w:rFonts w:ascii="Times New Roman" w:eastAsia="仿宋_GB2312" w:hAnsi="Times New Roman" w:cs="Times New Roman"/>
                <w:sz w:val="24"/>
                <w:szCs w:val="24"/>
                <w:lang/>
              </w:rPr>
              <w:t>(</w:t>
            </w:r>
            <w:r>
              <w:rPr>
                <w:rStyle w:val="font01"/>
                <w:rFonts w:ascii="Times New Roman" w:eastAsia="仿宋_GB2312" w:hAnsi="Times New Roman" w:cs="Times New Roman" w:hint="default"/>
                <w:sz w:val="24"/>
                <w:szCs w:val="24"/>
                <w:lang/>
              </w:rPr>
              <w:t>如水喷射、空气喷射等）</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 xml:space="preserve">OBD </w:t>
            </w:r>
            <w:r>
              <w:rPr>
                <w:rStyle w:val="font01"/>
                <w:rFonts w:ascii="Times New Roman" w:eastAsia="仿宋_GB2312" w:hAnsi="Times New Roman" w:cs="Times New Roman" w:hint="default"/>
                <w:sz w:val="24"/>
                <w:szCs w:val="24"/>
                <w:lang/>
              </w:rPr>
              <w:t>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309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OBD</w:t>
            </w:r>
            <w:r>
              <w:rPr>
                <w:rStyle w:val="font01"/>
                <w:rFonts w:ascii="Times New Roman" w:eastAsia="仿宋_GB2312" w:hAnsi="Times New Roman" w:cs="Times New Roman" w:hint="default"/>
                <w:sz w:val="24"/>
                <w:szCs w:val="24"/>
                <w:lang/>
              </w:rPr>
              <w:t>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OBD</w:t>
            </w:r>
            <w:r>
              <w:rPr>
                <w:rStyle w:val="font01"/>
                <w:rFonts w:ascii="Times New Roman" w:eastAsia="仿宋_GB2312" w:hAnsi="Times New Roman" w:cs="Times New Roman" w:hint="default"/>
                <w:sz w:val="24"/>
                <w:szCs w:val="24"/>
                <w:lang/>
              </w:rPr>
              <w:t>通讯协议标准</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OBD</w:t>
            </w:r>
            <w:r>
              <w:rPr>
                <w:rStyle w:val="font01"/>
                <w:rFonts w:ascii="Times New Roman" w:eastAsia="仿宋_GB2312" w:hAnsi="Times New Roman" w:cs="Times New Roman" w:hint="default"/>
                <w:sz w:val="24"/>
                <w:szCs w:val="24"/>
                <w:lang/>
              </w:rPr>
              <w:t>通信波特率</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OBD</w:t>
            </w:r>
            <w:r>
              <w:rPr>
                <w:rStyle w:val="font01"/>
                <w:rFonts w:ascii="Times New Roman" w:eastAsia="仿宋_GB2312" w:hAnsi="Times New Roman" w:cs="Times New Roman" w:hint="default"/>
                <w:sz w:val="24"/>
                <w:szCs w:val="24"/>
                <w:lang/>
              </w:rPr>
              <w:t>系统整车接口位置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远程排放管理车载终端型号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远程排放管理车载终端生产企业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排放质保期</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轻型车</w:t>
            </w:r>
            <w:r>
              <w:rPr>
                <w:rFonts w:ascii="Times New Roman" w:hAnsi="Times New Roman" w:cs="Times New Roman"/>
                <w:color w:val="000000"/>
                <w:kern w:val="0"/>
                <w:sz w:val="24"/>
                <w:szCs w:val="24"/>
                <w:lang/>
              </w:rPr>
              <w:t>OBD</w:t>
            </w:r>
            <w:r>
              <w:rPr>
                <w:rFonts w:ascii="Times New Roman" w:hAnsi="Times New Roman" w:cs="Times New Roman"/>
                <w:color w:val="000000"/>
                <w:kern w:val="0"/>
                <w:sz w:val="24"/>
                <w:szCs w:val="24"/>
                <w:lang/>
              </w:rPr>
              <w:t>系统是否具备</w:t>
            </w:r>
            <w:r>
              <w:rPr>
                <w:rFonts w:ascii="Times New Roman" w:hAnsi="Times New Roman" w:cs="Times New Roman"/>
                <w:color w:val="000000"/>
                <w:kern w:val="0"/>
                <w:sz w:val="24"/>
                <w:szCs w:val="24"/>
                <w:lang/>
              </w:rPr>
              <w:t>NOx</w:t>
            </w:r>
            <w:r>
              <w:rPr>
                <w:rFonts w:ascii="Times New Roman" w:hAnsi="Times New Roman" w:cs="Times New Roman"/>
                <w:color w:val="000000"/>
                <w:kern w:val="0"/>
                <w:sz w:val="24"/>
                <w:szCs w:val="24"/>
                <w:lang/>
              </w:rPr>
              <w:t>监测和</w:t>
            </w:r>
            <w:r>
              <w:rPr>
                <w:rFonts w:ascii="Times New Roman" w:hAnsi="Times New Roman" w:cs="Times New Roman"/>
                <w:color w:val="000000"/>
                <w:kern w:val="0"/>
                <w:sz w:val="24"/>
                <w:szCs w:val="24"/>
                <w:lang/>
              </w:rPr>
              <w:t>IUPR</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实测劣化系数</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修正值</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318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发动机耐久里程适用汽车分类</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319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发动机适配车辆类型（城市、非城市等）</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变速器型式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变速器档位数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变速器各档位传动比</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变速器型号生产企业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主减速器速比</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驱动桥速比</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转向盘型号生产企业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转向盘直径</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转向盘骨架材料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转向柱结构型式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329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转向柱生产企业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转向轴的侧面角度</w:t>
            </w:r>
            <w:r>
              <w:rPr>
                <w:rFonts w:ascii="Times New Roman" w:hAnsi="Times New Roman" w:cs="Times New Roman"/>
                <w:color w:val="000000"/>
                <w:kern w:val="0"/>
                <w:sz w:val="24"/>
                <w:szCs w:val="24"/>
                <w:lang/>
              </w:rPr>
              <w:t>α(°)</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转向轴的平面角度</w:t>
            </w:r>
            <w:r>
              <w:rPr>
                <w:rFonts w:ascii="Times New Roman" w:hAnsi="Times New Roman" w:cs="Times New Roman"/>
                <w:color w:val="000000"/>
                <w:kern w:val="0"/>
                <w:sz w:val="24"/>
                <w:szCs w:val="24"/>
                <w:lang/>
              </w:rPr>
              <w:t>β(°)</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转向器型式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转向助力型式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行车制动系型式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应急制动系型式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驻车制动系型式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338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辅助制动系型式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339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辅助制动装置型号生产企业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制动助力器助力方式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制动钳型号生产企业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制动盘型号生产企业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制动鼓型号生产企业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制动蹄型号生产企业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制动衬片型号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制动衬片材料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ABS</w:t>
            </w:r>
            <w:r>
              <w:rPr>
                <w:rFonts w:ascii="Times New Roman" w:hAnsi="Times New Roman" w:cs="Times New Roman"/>
                <w:color w:val="000000"/>
                <w:kern w:val="0"/>
                <w:sz w:val="24"/>
                <w:szCs w:val="24"/>
                <w:lang/>
              </w:rPr>
              <w:t>系统控制方式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ABS</w:t>
            </w:r>
            <w:r>
              <w:rPr>
                <w:rFonts w:ascii="Times New Roman" w:hAnsi="Times New Roman" w:cs="Times New Roman"/>
                <w:color w:val="000000"/>
                <w:kern w:val="0"/>
                <w:sz w:val="24"/>
                <w:szCs w:val="24"/>
                <w:lang/>
              </w:rPr>
              <w:t>系统控制器型号生产企业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349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液压制动软管型号生产企业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液压制动软管认证号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气压制动软管型号生产企业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气压制动软管认证号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真空助力制动软管型号生产企业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真</w:t>
            </w:r>
            <w:r>
              <w:rPr>
                <w:rFonts w:ascii="Times New Roman" w:hAnsi="Times New Roman" w:cs="Times New Roman"/>
                <w:color w:val="000000"/>
                <w:kern w:val="0"/>
                <w:sz w:val="24"/>
                <w:szCs w:val="24"/>
                <w:lang/>
              </w:rPr>
              <w:t>空助力制动软管认证号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发动机机舱隔声材料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发动机机罩盖锁位置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发动机机罩盖锁型号生产企业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358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排气消声器数量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359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排气消声器型号生产企业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排气管排气出口数量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排气管排气出口位置及朝向</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前照灯型号生产企业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前照灯调光装置型式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前照灯清洗器型号生产企业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前雾灯型号生产企业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后雾灯型号生产企业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前位灯型号生产企业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后位灯型号生产企业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369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前示廓灯型号生产企业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后示廓灯</w:t>
            </w:r>
            <w:r>
              <w:rPr>
                <w:rFonts w:ascii="Times New Roman" w:hAnsi="Times New Roman" w:cs="Times New Roman"/>
                <w:color w:val="000000"/>
                <w:kern w:val="0"/>
                <w:sz w:val="24"/>
                <w:szCs w:val="24"/>
                <w:lang/>
              </w:rPr>
              <w:t>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制动灯型号生产企业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高位制动灯型号生产企业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倒车灯型号生产企业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前转向信号灯型号生产企业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后转向信号灯型号生产企业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侧转向信号灯型号生产企业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前回复反射器型号生产企业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378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侧回复反射器型号生产企业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379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后回复反射器型号生产企业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三角形回复反射器型号生产企业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侧标志灯型号生产企业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驻车灯型号生产企业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后牌照灯型号生产企业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昼间行驶灯型号生产企业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尾部标识板</w:t>
            </w:r>
            <w:r>
              <w:rPr>
                <w:rFonts w:ascii="Times New Roman" w:hAnsi="Times New Roman" w:cs="Times New Roman"/>
                <w:color w:val="000000"/>
                <w:kern w:val="0"/>
                <w:sz w:val="24"/>
                <w:szCs w:val="24"/>
                <w:lang/>
              </w:rPr>
              <w:t>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LED</w:t>
            </w:r>
            <w:r>
              <w:rPr>
                <w:rFonts w:ascii="Times New Roman" w:hAnsi="Times New Roman" w:cs="Times New Roman"/>
                <w:color w:val="000000"/>
                <w:kern w:val="0"/>
                <w:sz w:val="24"/>
                <w:szCs w:val="24"/>
                <w:lang/>
              </w:rPr>
              <w:t>前照灯型号生产企业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车身反光标识的类别和级别</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前保护装置（保险杠）材料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389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后保护装置（保险杠）材料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前保护装置（保险杠）规格型号生产企业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后保护装置（保险杠）规格型号生产厂家</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驾驶员安全带型号生产企业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驾驶员安全带型式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驾驶员座椅上安全带固定点数量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驾驶员安全带下固定点</w:t>
            </w:r>
            <w:r>
              <w:rPr>
                <w:rFonts w:ascii="Times New Roman" w:hAnsi="Times New Roman" w:cs="Times New Roman"/>
                <w:color w:val="000000"/>
                <w:kern w:val="0"/>
                <w:sz w:val="24"/>
                <w:szCs w:val="24"/>
                <w:lang/>
              </w:rPr>
              <w:t>L1</w:t>
            </w:r>
            <w:r>
              <w:rPr>
                <w:rFonts w:ascii="Times New Roman" w:hAnsi="Times New Roman" w:cs="Times New Roman"/>
                <w:color w:val="000000"/>
                <w:kern w:val="0"/>
                <w:sz w:val="24"/>
                <w:szCs w:val="24"/>
                <w:lang/>
              </w:rPr>
              <w:t>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驾驶员安全带下固定点</w:t>
            </w:r>
            <w:r>
              <w:rPr>
                <w:rFonts w:ascii="Times New Roman" w:hAnsi="Times New Roman" w:cs="Times New Roman"/>
                <w:color w:val="000000"/>
                <w:kern w:val="0"/>
                <w:sz w:val="24"/>
                <w:szCs w:val="24"/>
                <w:lang/>
              </w:rPr>
              <w:t>L2</w:t>
            </w:r>
            <w:r>
              <w:rPr>
                <w:rFonts w:ascii="Times New Roman" w:hAnsi="Times New Roman" w:cs="Times New Roman"/>
                <w:color w:val="000000"/>
                <w:kern w:val="0"/>
                <w:sz w:val="24"/>
                <w:szCs w:val="24"/>
                <w:lang/>
              </w:rPr>
              <w:t>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驾驶员安全带认证号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398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前排右侧乘员安全带型号生产企业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399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前排右侧乘员安全带型式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前排右侧乘员座椅上安全带固定点数量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前排右侧乘员安全带下固定点</w:t>
            </w:r>
            <w:r>
              <w:rPr>
                <w:rFonts w:ascii="Times New Roman" w:hAnsi="Times New Roman" w:cs="Times New Roman"/>
                <w:color w:val="000000"/>
                <w:kern w:val="0"/>
                <w:sz w:val="24"/>
                <w:szCs w:val="24"/>
                <w:lang/>
              </w:rPr>
              <w:t>L1</w:t>
            </w:r>
            <w:r>
              <w:rPr>
                <w:rFonts w:ascii="Times New Roman" w:hAnsi="Times New Roman" w:cs="Times New Roman"/>
                <w:color w:val="000000"/>
                <w:kern w:val="0"/>
                <w:sz w:val="24"/>
                <w:szCs w:val="24"/>
                <w:lang/>
              </w:rPr>
              <w:t>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前排右侧乘员安全带下固定点</w:t>
            </w:r>
            <w:r>
              <w:rPr>
                <w:rFonts w:ascii="Times New Roman" w:hAnsi="Times New Roman" w:cs="Times New Roman"/>
                <w:color w:val="000000"/>
                <w:kern w:val="0"/>
                <w:sz w:val="24"/>
                <w:szCs w:val="24"/>
                <w:lang/>
              </w:rPr>
              <w:t>L2</w:t>
            </w:r>
            <w:r>
              <w:rPr>
                <w:rFonts w:ascii="Times New Roman" w:hAnsi="Times New Roman" w:cs="Times New Roman"/>
                <w:color w:val="000000"/>
                <w:kern w:val="0"/>
                <w:sz w:val="24"/>
                <w:szCs w:val="24"/>
                <w:lang/>
              </w:rPr>
              <w:t>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前排右侧乘员安全带认证号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后排乘员安全带型号生产企业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后排乘员安全带型式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后排乘员座椅上安全带固定点数量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后排乘员安全带下固定点</w:t>
            </w:r>
            <w:r>
              <w:rPr>
                <w:rFonts w:ascii="Times New Roman" w:hAnsi="Times New Roman" w:cs="Times New Roman"/>
                <w:color w:val="000000"/>
                <w:kern w:val="0"/>
                <w:sz w:val="24"/>
                <w:szCs w:val="24"/>
                <w:lang/>
              </w:rPr>
              <w:t>L1</w:t>
            </w:r>
            <w:r>
              <w:rPr>
                <w:rFonts w:ascii="Times New Roman" w:hAnsi="Times New Roman" w:cs="Times New Roman"/>
                <w:color w:val="000000"/>
                <w:kern w:val="0"/>
                <w:sz w:val="24"/>
                <w:szCs w:val="24"/>
                <w:lang/>
              </w:rPr>
              <w:t>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后排乘员安全带下固定点</w:t>
            </w:r>
            <w:r>
              <w:rPr>
                <w:rFonts w:ascii="Times New Roman" w:hAnsi="Times New Roman" w:cs="Times New Roman"/>
                <w:color w:val="000000"/>
                <w:kern w:val="0"/>
                <w:sz w:val="24"/>
                <w:szCs w:val="24"/>
                <w:lang/>
              </w:rPr>
              <w:t>L2</w:t>
            </w:r>
            <w:r>
              <w:rPr>
                <w:rFonts w:ascii="Times New Roman" w:hAnsi="Times New Roman" w:cs="Times New Roman"/>
                <w:color w:val="000000"/>
                <w:kern w:val="0"/>
                <w:sz w:val="24"/>
                <w:szCs w:val="24"/>
                <w:lang/>
              </w:rPr>
              <w:t>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409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后排乘员安全带认证号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其他乘员安全带型号生产企业</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M3)</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其他乘员安全带型式</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M3)</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其他乘员座椅上安装的安全带固定点的数量</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M3)</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其他乘员安全带下固定点</w:t>
            </w:r>
            <w:r>
              <w:rPr>
                <w:rFonts w:ascii="Times New Roman" w:hAnsi="Times New Roman" w:cs="Times New Roman"/>
                <w:color w:val="000000"/>
                <w:kern w:val="0"/>
                <w:sz w:val="24"/>
                <w:szCs w:val="24"/>
                <w:lang/>
              </w:rPr>
              <w:t>L1</w:t>
            </w:r>
            <w:r>
              <w:rPr>
                <w:rFonts w:ascii="Times New Roman" w:hAnsi="Times New Roman" w:cs="Times New Roman"/>
                <w:color w:val="000000"/>
                <w:kern w:val="0"/>
                <w:sz w:val="24"/>
                <w:szCs w:val="24"/>
                <w:lang/>
              </w:rPr>
              <w:t>位置</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M3)</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其他乘员安全带下固定点</w:t>
            </w:r>
            <w:r>
              <w:rPr>
                <w:rFonts w:ascii="Times New Roman" w:hAnsi="Times New Roman" w:cs="Times New Roman"/>
                <w:color w:val="000000"/>
                <w:kern w:val="0"/>
                <w:sz w:val="24"/>
                <w:szCs w:val="24"/>
                <w:lang/>
              </w:rPr>
              <w:t>L2</w:t>
            </w:r>
            <w:r>
              <w:rPr>
                <w:rFonts w:ascii="Times New Roman" w:hAnsi="Times New Roman" w:cs="Times New Roman"/>
                <w:color w:val="000000"/>
                <w:kern w:val="0"/>
                <w:sz w:val="24"/>
                <w:szCs w:val="24"/>
                <w:lang/>
              </w:rPr>
              <w:t>位置</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M3)</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其他乘员安全带认证号</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M3)</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安全带提醒装置型式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安全带提醒装置控制方式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418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儿童约束系统的固定方式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419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儿童约束系统类型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儿童约束系统数量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儿童约束系统位置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驾驶员正面气囊型号生产企业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驾驶员侧面气囊型号生产企业</w:t>
            </w:r>
            <w:r>
              <w:rPr>
                <w:rFonts w:ascii="Times New Roman" w:hAnsi="Times New Roman" w:cs="Times New Roman"/>
                <w:color w:val="000000"/>
                <w:kern w:val="0"/>
                <w:sz w:val="24"/>
                <w:szCs w:val="24"/>
                <w:lang/>
              </w:rPr>
              <w:t>(M1)</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前排右侧乘员正面气囊型号生产企业</w:t>
            </w:r>
            <w:r>
              <w:rPr>
                <w:rFonts w:ascii="Times New Roman" w:hAnsi="Times New Roman" w:cs="Times New Roman"/>
                <w:color w:val="000000"/>
                <w:kern w:val="0"/>
                <w:sz w:val="24"/>
                <w:szCs w:val="24"/>
                <w:lang/>
              </w:rPr>
              <w:t>(M1)</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前排右侧乘员侧面气囊型号生产企业</w:t>
            </w:r>
            <w:r>
              <w:rPr>
                <w:rFonts w:ascii="Times New Roman" w:hAnsi="Times New Roman" w:cs="Times New Roman"/>
                <w:color w:val="000000"/>
                <w:kern w:val="0"/>
                <w:sz w:val="24"/>
                <w:szCs w:val="24"/>
                <w:lang/>
              </w:rPr>
              <w:t>(M1)</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后排乘员侧面气囊型号生产企业</w:t>
            </w:r>
            <w:r>
              <w:rPr>
                <w:rFonts w:ascii="Times New Roman" w:hAnsi="Times New Roman" w:cs="Times New Roman"/>
                <w:color w:val="000000"/>
                <w:kern w:val="0"/>
                <w:sz w:val="24"/>
                <w:szCs w:val="24"/>
                <w:lang/>
              </w:rPr>
              <w:t>(M1)</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驾驶员座椅型式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驾驶员座椅型号生产企业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429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驾驶员座椅调节行程</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驾驶员座椅固定方式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驾驶员座椅头枕型号生产企业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前排右侧乘员座椅型式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前排右侧乘员座椅型号生产企业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前排右侧座椅调节行程</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前排右侧乘员座椅固定方式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前排右侧乘员座椅头枕型号生产企业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后排乘员座椅型式</w:t>
            </w:r>
            <w:r>
              <w:rPr>
                <w:rFonts w:ascii="Times New Roman" w:hAnsi="Times New Roman" w:cs="Times New Roman"/>
                <w:color w:val="000000"/>
                <w:kern w:val="0"/>
                <w:sz w:val="24"/>
                <w:szCs w:val="24"/>
                <w:lang/>
              </w:rPr>
              <w:t>(M1)</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438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后排乘员座椅型号生产企业</w:t>
            </w:r>
            <w:r>
              <w:rPr>
                <w:rFonts w:ascii="Times New Roman" w:hAnsi="Times New Roman" w:cs="Times New Roman"/>
                <w:color w:val="000000"/>
                <w:kern w:val="0"/>
                <w:sz w:val="24"/>
                <w:szCs w:val="24"/>
                <w:lang/>
              </w:rPr>
              <w:t>(M1)</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439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后排座椅调节行程</w:t>
            </w:r>
            <w:r>
              <w:rPr>
                <w:rFonts w:ascii="Times New Roman" w:hAnsi="Times New Roman" w:cs="Times New Roman"/>
                <w:color w:val="000000"/>
                <w:kern w:val="0"/>
                <w:sz w:val="24"/>
                <w:szCs w:val="24"/>
                <w:lang/>
              </w:rPr>
              <w:t>(mm)(M1)</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后排乘员座椅固定方式</w:t>
            </w:r>
            <w:r>
              <w:rPr>
                <w:rFonts w:ascii="Times New Roman" w:hAnsi="Times New Roman" w:cs="Times New Roman"/>
                <w:color w:val="000000"/>
                <w:kern w:val="0"/>
                <w:sz w:val="24"/>
                <w:szCs w:val="24"/>
                <w:lang/>
              </w:rPr>
              <w:t>(M1)</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其他乘员座椅型号生产企业</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M3)</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其他乘员座椅固定方式</w:t>
            </w:r>
            <w:r>
              <w:rPr>
                <w:rFonts w:ascii="Times New Roman" w:hAnsi="Times New Roman" w:cs="Times New Roman"/>
                <w:color w:val="000000"/>
                <w:kern w:val="0"/>
                <w:sz w:val="24"/>
                <w:szCs w:val="24"/>
                <w:lang/>
              </w:rPr>
              <w:t>(M2</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M3)</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其他乘员座椅头枕型号生产企业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校车约束隔板型式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校车约束隔板型号生产企业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校车约束隔板固定方式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儿童座椅类型及固定方式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儿童座椅型号生产企业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449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左侧外后视镜型号生产企业及类别</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右侧外后</w:t>
            </w:r>
            <w:r>
              <w:rPr>
                <w:rFonts w:ascii="Times New Roman" w:hAnsi="Times New Roman" w:cs="Times New Roman"/>
                <w:color w:val="000000"/>
                <w:kern w:val="0"/>
                <w:sz w:val="24"/>
                <w:szCs w:val="24"/>
                <w:lang/>
              </w:rPr>
              <w:t>视镜型号生产企业及类别</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广角外后视镜（</w:t>
            </w:r>
            <w:r>
              <w:rPr>
                <w:rFonts w:ascii="Times New Roman" w:hAnsi="Times New Roman" w:cs="Times New Roman"/>
                <w:color w:val="000000"/>
                <w:kern w:val="0"/>
                <w:sz w:val="24"/>
                <w:szCs w:val="24"/>
                <w:lang/>
              </w:rPr>
              <w:t>Ⅳ</w:t>
            </w:r>
            <w:r>
              <w:rPr>
                <w:rFonts w:ascii="Times New Roman" w:hAnsi="Times New Roman" w:cs="Times New Roman"/>
                <w:color w:val="000000"/>
                <w:kern w:val="0"/>
                <w:sz w:val="24"/>
                <w:szCs w:val="24"/>
                <w:lang/>
              </w:rPr>
              <w:t>类）型号生产企业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补盲外后视镜（</w:t>
            </w:r>
            <w:r>
              <w:rPr>
                <w:rFonts w:ascii="Times New Roman" w:hAnsi="Times New Roman" w:cs="Times New Roman"/>
                <w:color w:val="000000"/>
                <w:kern w:val="0"/>
                <w:sz w:val="24"/>
                <w:szCs w:val="24"/>
                <w:lang/>
              </w:rPr>
              <w:t>Ⅴ</w:t>
            </w:r>
            <w:r>
              <w:rPr>
                <w:rFonts w:ascii="Times New Roman" w:hAnsi="Times New Roman" w:cs="Times New Roman"/>
                <w:color w:val="000000"/>
                <w:kern w:val="0"/>
                <w:sz w:val="24"/>
                <w:szCs w:val="24"/>
                <w:lang/>
              </w:rPr>
              <w:t>类）型号生产企业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Ⅵ</w:t>
            </w:r>
            <w:r>
              <w:rPr>
                <w:rFonts w:ascii="Times New Roman" w:hAnsi="Times New Roman" w:cs="Times New Roman"/>
                <w:color w:val="000000"/>
                <w:kern w:val="0"/>
                <w:sz w:val="24"/>
                <w:szCs w:val="24"/>
                <w:lang/>
              </w:rPr>
              <w:t>类视镜型号生产企业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间接视野装置种类、安装位置及视野范围</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间接视野装置型号生产企业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内后视镜型号生产企业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除霜系统工作原理</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458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除雾系统工作原理</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459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暖风电机型号生产企业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暖风电机功率</w:t>
            </w:r>
            <w:r>
              <w:rPr>
                <w:rFonts w:ascii="Times New Roman" w:hAnsi="Times New Roman" w:cs="Times New Roman"/>
                <w:color w:val="000000"/>
                <w:kern w:val="0"/>
                <w:sz w:val="24"/>
                <w:szCs w:val="24"/>
                <w:lang/>
              </w:rPr>
              <w:t>(kW)</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刮水器总成型号生产企业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刮水器电机型号生产企业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刮水器控制器型号生产企业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洗涤器喷嘴数量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洗涤器储液罐型号生产企业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车速表型号生产企业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组合仪表型号生产企业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电喇叭型号生产企业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469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电喇叭装车数量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电喇叭安装位置离地高</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电喇叭安装位置距车辆最前方的距离</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气喇叭型号生产企业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气喇叭装车数量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气喇叭安装位置离地高</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气喇叭安装位置距车辆最前方的距离</w:t>
            </w:r>
            <w:r>
              <w:rPr>
                <w:rFonts w:ascii="Times New Roman" w:hAnsi="Times New Roman" w:cs="Times New Roman"/>
                <w:color w:val="000000"/>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门锁型号产企业</w:t>
            </w:r>
            <w:r>
              <w:rPr>
                <w:rFonts w:ascii="Times New Roman" w:hAnsi="Times New Roman" w:cs="Times New Roman"/>
                <w:color w:val="000000"/>
                <w:kern w:val="0"/>
                <w:sz w:val="24"/>
                <w:szCs w:val="24"/>
                <w:lang/>
              </w:rPr>
              <w:t>(M1</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N1)</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后门门锁型号生产企业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478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门保持件型号生产企业（</w:t>
            </w:r>
            <w:r>
              <w:rPr>
                <w:rFonts w:ascii="Times New Roman" w:hAnsi="Times New Roman" w:cs="Times New Roman"/>
                <w:color w:val="000000"/>
                <w:kern w:val="0"/>
                <w:sz w:val="24"/>
                <w:szCs w:val="24"/>
                <w:lang/>
              </w:rPr>
              <w:t>M1</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479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座椅面料结构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座椅面料材料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座椅面料厚度（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座椅面料生产企业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发动机舱内隔热隔音材料结构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发动机舱内隔热隔音材料材料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发动机舱内隔热隔音材料厚度（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发动机舱内隔热隔音材料生产企业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门内护板结构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门内护板材料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489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门内护板厚度</w:t>
            </w:r>
            <w:r>
              <w:rPr>
                <w:rFonts w:ascii="Times New Roman" w:hAnsi="Times New Roman" w:cs="Times New Roman"/>
                <w:color w:val="000000"/>
                <w:kern w:val="0"/>
                <w:sz w:val="24"/>
                <w:szCs w:val="24"/>
                <w:lang/>
              </w:rPr>
              <w:t xml:space="preserve"> </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490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门内护板生产企业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491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顶棚衬里结构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492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顶棚衬里材料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493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顶棚衬里厚度（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494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顶棚衬里生产企业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495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地板覆盖层结构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w:t>
            </w:r>
            <w:r>
              <w:rPr>
                <w:rFonts w:ascii="Times New Roman" w:hAnsi="Times New Roman" w:cs="Times New Roman"/>
                <w:color w:val="000000"/>
                <w:kern w:val="0"/>
                <w:sz w:val="24"/>
                <w:szCs w:val="24"/>
                <w:lang/>
              </w:rPr>
              <w:t>96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地板覆盖层材料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497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地板覆盖层厚度（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498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地板覆盖层生产企业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499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仪表板结构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仪表板材料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仪表板厚度（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仪表板生产企业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行李箱衬里结构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行李箱衬里材料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行李箱衬里厚度（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行李箱衬里生产企业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其它内饰材料的结构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其它内饰材料的材料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509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其它内饰材料的厚度（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其它内饰材料的生产企业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仪表板型号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前风窗玻璃认证号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前风窗玻璃型号生产</w:t>
            </w:r>
            <w:r>
              <w:rPr>
                <w:rFonts w:ascii="Times New Roman" w:hAnsi="Times New Roman" w:cs="Times New Roman"/>
                <w:color w:val="000000"/>
                <w:kern w:val="0"/>
                <w:sz w:val="24"/>
                <w:szCs w:val="24"/>
                <w:lang/>
              </w:rPr>
              <w:t>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后风窗玻璃认证号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后风窗玻璃型号生产企业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侧风窗玻璃认证号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侧风窗玻璃型号生产企业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518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顶窗玻璃认证号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519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顶窗玻璃型号生产企业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空调系统制冷剂规格型号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空调控制器型号生产企业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空调控制面板型号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三角警告牌型号生产企业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闪光继电器型号生产企业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天线型号生产企业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天线位置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防盗装置的型式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防盗装置的生产企业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529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车载音视频系统型号生产企业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窗帘结构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窗帘材料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窗帘工艺</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窗帘厚度（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窗帘生产企业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遮阳帘结构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遮阳帘材料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遮阳帘工艺</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538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遮阳帘厚度（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539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遮阳帘生产企业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其它内部悬挂材料的结构</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其它内部悬挂材料的材料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其它内部悬挂材料的工艺</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其它内部悬挂材料的厚度（</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其它内部悬挂材料的生产企业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新能源车辆类型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电动汽车储能装置种类</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储能装置单体型号生产企业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电动汽车储</w:t>
            </w:r>
            <w:r>
              <w:rPr>
                <w:rFonts w:ascii="Times New Roman" w:hAnsi="Times New Roman" w:cs="Times New Roman"/>
                <w:color w:val="000000"/>
                <w:kern w:val="0"/>
                <w:sz w:val="24"/>
                <w:szCs w:val="24"/>
                <w:lang/>
              </w:rPr>
              <w:t>能装置类型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549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储能装置单体外形</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储能装置单体外形尺寸（</w:t>
            </w:r>
            <w:r>
              <w:rPr>
                <w:rFonts w:ascii="Times New Roman" w:hAnsi="Times New Roman" w:cs="Times New Roman"/>
                <w:color w:val="000000"/>
                <w:kern w:val="0"/>
                <w:sz w:val="24"/>
                <w:szCs w:val="24"/>
                <w:lang/>
              </w:rPr>
              <w:t>mm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储能装置单体的标称电压（</w:t>
            </w:r>
            <w:r>
              <w:rPr>
                <w:rFonts w:ascii="Times New Roman" w:hAnsi="Times New Roman" w:cs="Times New Roman"/>
                <w:color w:val="000000"/>
                <w:kern w:val="0"/>
                <w:sz w:val="24"/>
                <w:szCs w:val="24"/>
                <w:lang/>
              </w:rPr>
              <w:t>V</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动力蓄电池单体</w:t>
            </w:r>
            <w:r>
              <w:rPr>
                <w:rFonts w:ascii="Times New Roman" w:hAnsi="Times New Roman" w:cs="Times New Roman"/>
                <w:color w:val="000000"/>
                <w:kern w:val="0"/>
                <w:sz w:val="24"/>
                <w:szCs w:val="24"/>
                <w:lang/>
              </w:rPr>
              <w:t>1</w:t>
            </w:r>
            <w:r>
              <w:rPr>
                <w:rFonts w:ascii="Times New Roman" w:hAnsi="Times New Roman" w:cs="Times New Roman"/>
                <w:color w:val="000000"/>
                <w:kern w:val="0"/>
                <w:sz w:val="24"/>
                <w:szCs w:val="24"/>
                <w:lang/>
              </w:rPr>
              <w:t>小时率额定容量</w:t>
            </w:r>
            <w:r>
              <w:rPr>
                <w:rFonts w:ascii="Times New Roman" w:hAnsi="Times New Roman" w:cs="Times New Roman"/>
                <w:color w:val="000000"/>
                <w:kern w:val="0"/>
                <w:sz w:val="24"/>
                <w:szCs w:val="24"/>
                <w:lang/>
              </w:rPr>
              <w:t>C1</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Ah</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超级电容器单体标称静电容量（</w:t>
            </w:r>
            <w:r>
              <w:rPr>
                <w:rFonts w:ascii="Times New Roman" w:hAnsi="Times New Roman" w:cs="Times New Roman"/>
                <w:color w:val="000000"/>
                <w:kern w:val="0"/>
                <w:sz w:val="24"/>
                <w:szCs w:val="24"/>
                <w:lang/>
              </w:rPr>
              <w:t>F</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储能装置单体质量（</w:t>
            </w:r>
            <w:r>
              <w:rPr>
                <w:rFonts w:ascii="Times New Roman" w:hAnsi="Times New Roman" w:cs="Times New Roman"/>
                <w:color w:val="000000"/>
                <w:kern w:val="0"/>
                <w:sz w:val="24"/>
                <w:szCs w:val="24"/>
                <w:lang/>
              </w:rPr>
              <w:t>kg</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储能装置单体数量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储能装置总成生产企业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储能装置最小模块型号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558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储能装置最小模块的标称电压（</w:t>
            </w:r>
            <w:r>
              <w:rPr>
                <w:rFonts w:ascii="Times New Roman" w:hAnsi="Times New Roman" w:cs="Times New Roman"/>
                <w:color w:val="000000"/>
                <w:kern w:val="0"/>
                <w:sz w:val="24"/>
                <w:szCs w:val="24"/>
                <w:lang/>
              </w:rPr>
              <w:t>V</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559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动力蓄电池最小模块</w:t>
            </w:r>
            <w:r>
              <w:rPr>
                <w:rFonts w:ascii="Times New Roman" w:hAnsi="Times New Roman" w:cs="Times New Roman"/>
                <w:color w:val="000000"/>
                <w:kern w:val="0"/>
                <w:sz w:val="24"/>
                <w:szCs w:val="24"/>
                <w:lang/>
              </w:rPr>
              <w:t>1</w:t>
            </w:r>
            <w:r>
              <w:rPr>
                <w:rFonts w:ascii="Times New Roman" w:hAnsi="Times New Roman" w:cs="Times New Roman"/>
                <w:color w:val="000000"/>
                <w:kern w:val="0"/>
                <w:sz w:val="24"/>
                <w:szCs w:val="24"/>
                <w:lang/>
              </w:rPr>
              <w:t>小时率额定容量</w:t>
            </w:r>
            <w:r>
              <w:rPr>
                <w:rFonts w:ascii="Times New Roman" w:hAnsi="Times New Roman" w:cs="Times New Roman"/>
                <w:color w:val="000000"/>
                <w:kern w:val="0"/>
                <w:sz w:val="24"/>
                <w:szCs w:val="24"/>
                <w:lang/>
              </w:rPr>
              <w:t>C1</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Ah</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超级电容器最小模块标称静电容量（</w:t>
            </w:r>
            <w:r>
              <w:rPr>
                <w:rFonts w:ascii="Times New Roman" w:hAnsi="Times New Roman" w:cs="Times New Roman"/>
                <w:color w:val="000000"/>
                <w:kern w:val="0"/>
                <w:sz w:val="24"/>
                <w:szCs w:val="24"/>
                <w:lang/>
              </w:rPr>
              <w:t>F</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储能装</w:t>
            </w:r>
            <w:r>
              <w:rPr>
                <w:rFonts w:ascii="Times New Roman" w:hAnsi="Times New Roman" w:cs="Times New Roman"/>
                <w:color w:val="000000"/>
                <w:kern w:val="0"/>
                <w:sz w:val="24"/>
                <w:szCs w:val="24"/>
                <w:lang/>
              </w:rPr>
              <w:t>置组合方式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成箱后的储能装置型号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混合动力电动汽车是否允许外接充电</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混合动力汽车混合度</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混合动力汽车电功率比（</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混合动力汽车是否有强制纯电动模式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混合动力汽车是否有强制热机模式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是否具有行驶模式手动选择功能</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569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电动汽车驱动电机类型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电动汽车驱动电机型号生产企业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电动汽车驱动电机额定功率</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转速</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转矩（</w:t>
            </w:r>
            <w:r>
              <w:rPr>
                <w:rFonts w:ascii="Times New Roman" w:hAnsi="Times New Roman" w:cs="Times New Roman"/>
                <w:color w:val="000000"/>
                <w:kern w:val="0"/>
                <w:sz w:val="24"/>
                <w:szCs w:val="24"/>
                <w:lang/>
              </w:rPr>
              <w:t>kW/r/min/N.m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电动汽车驱动电机峰值功率</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转速</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转矩（</w:t>
            </w:r>
            <w:r>
              <w:rPr>
                <w:rFonts w:ascii="Times New Roman" w:hAnsi="Times New Roman" w:cs="Times New Roman"/>
                <w:color w:val="000000"/>
                <w:kern w:val="0"/>
                <w:sz w:val="24"/>
                <w:szCs w:val="24"/>
                <w:lang/>
              </w:rPr>
              <w:t>kW/r/min/N.m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w:t>
            </w:r>
            <w:r>
              <w:rPr>
                <w:rFonts w:ascii="Times New Roman" w:hAnsi="Times New Roman" w:cs="Times New Roman"/>
                <w:color w:val="000000"/>
                <w:kern w:val="0"/>
                <w:sz w:val="24"/>
                <w:szCs w:val="24"/>
                <w:lang/>
              </w:rPr>
              <w:t>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驱动电机安装数量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574</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驱动电机布置型式</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位置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575</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驱动电机冷却方式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576</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驱动电机工作制</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577</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驱动电机控制器型号生产企业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578</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驱动电机控制方式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lastRenderedPageBreak/>
              <w:t>579</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驱动电机控制器冷却方式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580</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条件</w:t>
            </w:r>
            <w:r>
              <w:rPr>
                <w:rFonts w:ascii="Times New Roman" w:hAnsi="Times New Roman" w:cs="Times New Roman"/>
                <w:color w:val="000000"/>
                <w:kern w:val="0"/>
                <w:sz w:val="24"/>
                <w:szCs w:val="24"/>
                <w:lang/>
              </w:rPr>
              <w:t>A</w:t>
            </w:r>
            <w:r>
              <w:rPr>
                <w:rFonts w:ascii="Times New Roman" w:hAnsi="Times New Roman" w:cs="Times New Roman"/>
                <w:color w:val="000000"/>
                <w:kern w:val="0"/>
                <w:sz w:val="24"/>
                <w:szCs w:val="24"/>
                <w:lang/>
              </w:rPr>
              <w:t>试验电能消耗量（</w:t>
            </w:r>
            <w:r>
              <w:rPr>
                <w:rFonts w:ascii="Times New Roman" w:hAnsi="Times New Roman" w:cs="Times New Roman"/>
                <w:color w:val="000000"/>
                <w:kern w:val="0"/>
                <w:sz w:val="24"/>
                <w:szCs w:val="24"/>
                <w:lang/>
              </w:rPr>
              <w:t>kW·h/100km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581</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条件</w:t>
            </w:r>
            <w:r>
              <w:rPr>
                <w:rFonts w:ascii="Times New Roman" w:hAnsi="Times New Roman" w:cs="Times New Roman"/>
                <w:color w:val="000000"/>
                <w:kern w:val="0"/>
                <w:sz w:val="24"/>
                <w:szCs w:val="24"/>
                <w:lang/>
              </w:rPr>
              <w:t>B</w:t>
            </w:r>
            <w:r>
              <w:rPr>
                <w:rFonts w:ascii="Times New Roman" w:hAnsi="Times New Roman" w:cs="Times New Roman"/>
                <w:color w:val="000000"/>
                <w:kern w:val="0"/>
                <w:sz w:val="24"/>
                <w:szCs w:val="24"/>
                <w:lang/>
              </w:rPr>
              <w:t>试验燃料消耗量（</w:t>
            </w:r>
            <w:r>
              <w:rPr>
                <w:rFonts w:ascii="Times New Roman" w:hAnsi="Times New Roman" w:cs="Times New Roman"/>
                <w:color w:val="000000"/>
                <w:kern w:val="0"/>
                <w:sz w:val="24"/>
                <w:szCs w:val="24"/>
                <w:lang/>
              </w:rPr>
              <w:t>L/100km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582</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工况条件下百公里耗电量（</w:t>
            </w:r>
            <w:r>
              <w:rPr>
                <w:rFonts w:ascii="Times New Roman" w:hAnsi="Times New Roman" w:cs="Times New Roman"/>
                <w:color w:val="000000"/>
                <w:kern w:val="0"/>
                <w:sz w:val="24"/>
                <w:szCs w:val="24"/>
                <w:lang/>
              </w:rPr>
              <w:t>kW·h/100km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583</w:t>
            </w:r>
          </w:p>
        </w:tc>
        <w:tc>
          <w:tcPr>
            <w:tcW w:w="7635" w:type="dxa"/>
            <w:vAlign w:val="bottom"/>
          </w:tcPr>
          <w:p w:rsidR="00000000" w:rsidRDefault="00A93C92">
            <w:pPr>
              <w:widowControl/>
              <w:jc w:val="left"/>
              <w:textAlignment w:val="bottom"/>
              <w:rPr>
                <w:rFonts w:ascii="Times New Roman" w:hAnsi="Times New Roman" w:cs="Times New Roman"/>
                <w:sz w:val="24"/>
                <w:szCs w:val="24"/>
              </w:rPr>
            </w:pPr>
            <w:r>
              <w:rPr>
                <w:rFonts w:ascii="Times New Roman" w:hAnsi="Times New Roman" w:cs="Times New Roman"/>
                <w:color w:val="000000"/>
                <w:kern w:val="0"/>
                <w:sz w:val="24"/>
                <w:szCs w:val="24"/>
                <w:lang/>
              </w:rPr>
              <w:t>电动汽车整车控制器型号生产企业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584</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储能装置总成标称电压（</w:t>
            </w:r>
            <w:r>
              <w:rPr>
                <w:rFonts w:ascii="Times New Roman" w:hAnsi="Times New Roman" w:cs="Times New Roman"/>
                <w:color w:val="000000"/>
                <w:kern w:val="0"/>
                <w:sz w:val="24"/>
                <w:szCs w:val="24"/>
                <w:lang/>
              </w:rPr>
              <w:t>V</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585</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储能装置总成额定输出电流（</w:t>
            </w:r>
            <w:r>
              <w:rPr>
                <w:rFonts w:ascii="Times New Roman" w:hAnsi="Times New Roman" w:cs="Times New Roman"/>
                <w:color w:val="000000"/>
                <w:kern w:val="0"/>
                <w:sz w:val="24"/>
                <w:szCs w:val="24"/>
                <w:lang/>
              </w:rPr>
              <w:t>A</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586</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动力蓄</w:t>
            </w:r>
            <w:r>
              <w:rPr>
                <w:rFonts w:ascii="Times New Roman" w:hAnsi="Times New Roman" w:cs="Times New Roman"/>
                <w:color w:val="000000"/>
                <w:kern w:val="0"/>
                <w:sz w:val="24"/>
                <w:szCs w:val="24"/>
                <w:lang/>
              </w:rPr>
              <w:t>电池总成标称容量（</w:t>
            </w:r>
            <w:r>
              <w:rPr>
                <w:rFonts w:ascii="Times New Roman" w:hAnsi="Times New Roman" w:cs="Times New Roman"/>
                <w:color w:val="000000"/>
                <w:kern w:val="0"/>
                <w:sz w:val="24"/>
                <w:szCs w:val="24"/>
                <w:lang/>
              </w:rPr>
              <w:t>Ah</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587</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超级电容器总成标称静电容量（</w:t>
            </w:r>
            <w:r>
              <w:rPr>
                <w:rFonts w:ascii="Times New Roman" w:hAnsi="Times New Roman" w:cs="Times New Roman"/>
                <w:color w:val="000000"/>
                <w:kern w:val="0"/>
                <w:sz w:val="24"/>
                <w:szCs w:val="24"/>
                <w:lang/>
              </w:rPr>
              <w:t>F</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588</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燃料电池燃料种类</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589</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燃料电池堆功率密度（</w:t>
            </w:r>
            <w:r>
              <w:rPr>
                <w:rFonts w:ascii="Times New Roman" w:hAnsi="Times New Roman" w:cs="Times New Roman"/>
                <w:color w:val="000000"/>
                <w:kern w:val="0"/>
                <w:sz w:val="24"/>
                <w:szCs w:val="24"/>
                <w:lang/>
              </w:rPr>
              <w:t>kW/L</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590</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燃料电池系统额定功率（</w:t>
            </w:r>
            <w:r>
              <w:rPr>
                <w:rFonts w:ascii="Times New Roman" w:hAnsi="Times New Roman" w:cs="Times New Roman"/>
                <w:color w:val="000000"/>
                <w:kern w:val="0"/>
                <w:sz w:val="24"/>
                <w:szCs w:val="24"/>
                <w:lang/>
              </w:rPr>
              <w:t>kW</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591</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燃料电池系统峰值功率（</w:t>
            </w:r>
            <w:r>
              <w:rPr>
                <w:rFonts w:ascii="Times New Roman" w:hAnsi="Times New Roman" w:cs="Times New Roman"/>
                <w:color w:val="000000"/>
                <w:kern w:val="0"/>
                <w:sz w:val="24"/>
                <w:szCs w:val="24"/>
                <w:lang/>
              </w:rPr>
              <w:t>kW</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592</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燃料电池系统最大净输出功率（</w:t>
            </w:r>
            <w:r>
              <w:rPr>
                <w:rFonts w:ascii="Times New Roman" w:hAnsi="Times New Roman" w:cs="Times New Roman"/>
                <w:color w:val="000000"/>
                <w:kern w:val="0"/>
                <w:sz w:val="24"/>
                <w:szCs w:val="24"/>
                <w:lang/>
              </w:rPr>
              <w:t>kW</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593</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储能装置总储电量（</w:t>
            </w:r>
            <w:r>
              <w:rPr>
                <w:rFonts w:ascii="Times New Roman" w:hAnsi="Times New Roman" w:cs="Times New Roman"/>
                <w:color w:val="000000"/>
                <w:kern w:val="0"/>
                <w:sz w:val="24"/>
                <w:szCs w:val="24"/>
                <w:lang/>
              </w:rPr>
              <w:t>kWh</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594</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储能装置总成质量（</w:t>
            </w:r>
            <w:r>
              <w:rPr>
                <w:rFonts w:ascii="Times New Roman" w:hAnsi="Times New Roman" w:cs="Times New Roman"/>
                <w:color w:val="000000"/>
                <w:kern w:val="0"/>
                <w:sz w:val="24"/>
                <w:szCs w:val="24"/>
                <w:lang/>
              </w:rPr>
              <w:t>kg</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595</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动力电池系统能量密度（</w:t>
            </w:r>
            <w:r>
              <w:rPr>
                <w:rFonts w:ascii="Times New Roman" w:hAnsi="Times New Roman" w:cs="Times New Roman"/>
                <w:color w:val="000000"/>
                <w:kern w:val="0"/>
                <w:sz w:val="24"/>
                <w:szCs w:val="24"/>
                <w:lang/>
              </w:rPr>
              <w:t>W·h/kg</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596</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电电混合技术条件下动力电池系统能量密度（</w:t>
            </w:r>
            <w:r>
              <w:rPr>
                <w:rFonts w:ascii="Times New Roman" w:hAnsi="Times New Roman" w:cs="Times New Roman"/>
                <w:color w:val="000000"/>
                <w:kern w:val="0"/>
                <w:sz w:val="24"/>
                <w:szCs w:val="24"/>
                <w:lang/>
              </w:rPr>
              <w:t>W·h/kg</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597</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储能装置总成质量与整备质量的比值（</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598</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动力蓄电池箱是否具有快换装置</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lastRenderedPageBreak/>
              <w:t>599</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储能装置正极材料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600</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储能装置负极材料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601</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储能装置电解质成分</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602</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储能装置电解质形态</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603</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燃料电池电催化剂材料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604</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燃料电池工作温度范围（</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605</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燃料电池堆额定压力（</w:t>
            </w:r>
            <w:r>
              <w:rPr>
                <w:rFonts w:ascii="Times New Roman" w:hAnsi="Times New Roman" w:cs="Times New Roman"/>
                <w:color w:val="000000"/>
                <w:kern w:val="0"/>
                <w:sz w:val="24"/>
                <w:szCs w:val="24"/>
                <w:lang/>
              </w:rPr>
              <w:t>MPa</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606</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燃料电池汽车气瓶型号生产企业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607</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燃料电池汽车气瓶公称水容积（</w:t>
            </w:r>
            <w:r>
              <w:rPr>
                <w:rFonts w:ascii="Times New Roman" w:hAnsi="Times New Roman" w:cs="Times New Roman"/>
                <w:color w:val="000000"/>
                <w:kern w:val="0"/>
                <w:sz w:val="24"/>
                <w:szCs w:val="24"/>
                <w:lang/>
              </w:rPr>
              <w:t>L</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608</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燃料电池汽车气瓶公称工作压力（</w:t>
            </w:r>
            <w:r>
              <w:rPr>
                <w:rFonts w:ascii="Times New Roman" w:hAnsi="Times New Roman" w:cs="Times New Roman"/>
                <w:color w:val="000000"/>
                <w:kern w:val="0"/>
                <w:sz w:val="24"/>
                <w:szCs w:val="24"/>
                <w:lang/>
              </w:rPr>
              <w:t>MPa</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609</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燃料电池汽车气瓶布置位置及方向</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610</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燃料电池汽车气瓶数量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611</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燃料电池汽车气瓶压力调节器型号生产企</w:t>
            </w:r>
            <w:r>
              <w:rPr>
                <w:rFonts w:ascii="Times New Roman" w:hAnsi="Times New Roman" w:cs="Times New Roman"/>
                <w:color w:val="000000"/>
                <w:kern w:val="0"/>
                <w:sz w:val="24"/>
                <w:szCs w:val="24"/>
                <w:lang/>
              </w:rPr>
              <w:t>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612</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车载能源管理系统型号生产企业（包括软件和硬件）</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613</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电动汽车发电机型号生产企业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614</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电动汽车发电机额定输出电压（</w:t>
            </w:r>
            <w:r>
              <w:rPr>
                <w:rFonts w:ascii="Times New Roman" w:hAnsi="Times New Roman" w:cs="Times New Roman"/>
                <w:color w:val="000000"/>
                <w:kern w:val="0"/>
                <w:sz w:val="24"/>
                <w:szCs w:val="24"/>
                <w:lang/>
              </w:rPr>
              <w:t>V</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615</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电动汽车发电机额定输出功率</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转速（</w:t>
            </w:r>
            <w:r>
              <w:rPr>
                <w:rFonts w:ascii="Times New Roman" w:hAnsi="Times New Roman" w:cs="Times New Roman"/>
                <w:color w:val="000000"/>
                <w:kern w:val="0"/>
                <w:sz w:val="24"/>
                <w:szCs w:val="24"/>
                <w:lang/>
              </w:rPr>
              <w:t>kW/r/min</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616</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电动汽车发电机控制器型号生产企业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617</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电动汽车充电插头</w:t>
            </w:r>
            <w:r>
              <w:rPr>
                <w:rFonts w:ascii="Times New Roman" w:hAnsi="Times New Roman" w:cs="Times New Roman"/>
                <w:color w:val="000000"/>
                <w:kern w:val="0"/>
                <w:sz w:val="24"/>
                <w:szCs w:val="24"/>
                <w:lang/>
              </w:rPr>
              <w:t>/</w:t>
            </w:r>
            <w:r>
              <w:rPr>
                <w:rFonts w:ascii="Times New Roman" w:hAnsi="Times New Roman" w:cs="Times New Roman"/>
                <w:color w:val="000000"/>
                <w:kern w:val="0"/>
                <w:sz w:val="24"/>
                <w:szCs w:val="24"/>
                <w:lang/>
              </w:rPr>
              <w:t>插座型号生产企业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618</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电动汽车车载充电机型号生产企业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lastRenderedPageBreak/>
              <w:t>619</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电动汽车充电方式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620</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车载充电机额定输入电压（</w:t>
            </w:r>
            <w:r>
              <w:rPr>
                <w:rFonts w:ascii="Times New Roman" w:hAnsi="Times New Roman" w:cs="Times New Roman"/>
                <w:color w:val="000000"/>
                <w:kern w:val="0"/>
                <w:sz w:val="24"/>
                <w:szCs w:val="24"/>
                <w:lang/>
              </w:rPr>
              <w:t>V</w:t>
            </w:r>
            <w:r>
              <w:rPr>
                <w:rFonts w:ascii="Times New Roman" w:hAnsi="Times New Roman" w:cs="Times New Roman"/>
                <w:color w:val="000000"/>
                <w:kern w:val="0"/>
                <w:sz w:val="24"/>
                <w:szCs w:val="24"/>
                <w:lang/>
              </w:rPr>
              <w:t>）、电流（</w:t>
            </w:r>
            <w:r>
              <w:rPr>
                <w:rFonts w:ascii="Times New Roman" w:hAnsi="Times New Roman" w:cs="Times New Roman"/>
                <w:color w:val="000000"/>
                <w:kern w:val="0"/>
                <w:sz w:val="24"/>
                <w:szCs w:val="24"/>
                <w:lang/>
              </w:rPr>
              <w:t>A</w:t>
            </w:r>
            <w:r>
              <w:rPr>
                <w:rFonts w:ascii="Times New Roman" w:hAnsi="Times New Roman" w:cs="Times New Roman"/>
                <w:color w:val="000000"/>
                <w:kern w:val="0"/>
                <w:sz w:val="24"/>
                <w:szCs w:val="24"/>
                <w:lang/>
              </w:rPr>
              <w:t>）和频率（</w:t>
            </w:r>
            <w:r>
              <w:rPr>
                <w:rFonts w:ascii="Times New Roman" w:hAnsi="Times New Roman" w:cs="Times New Roman"/>
                <w:color w:val="000000"/>
                <w:kern w:val="0"/>
                <w:sz w:val="24"/>
                <w:szCs w:val="24"/>
                <w:lang/>
              </w:rPr>
              <w:t>Hz</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621</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车载充电机输出电压（</w:t>
            </w:r>
            <w:r>
              <w:rPr>
                <w:rFonts w:ascii="Times New Roman" w:hAnsi="Times New Roman" w:cs="Times New Roman"/>
                <w:color w:val="000000"/>
                <w:kern w:val="0"/>
                <w:sz w:val="24"/>
                <w:szCs w:val="24"/>
                <w:lang/>
              </w:rPr>
              <w:t>V</w:t>
            </w:r>
            <w:r>
              <w:rPr>
                <w:rFonts w:ascii="Times New Roman" w:hAnsi="Times New Roman" w:cs="Times New Roman"/>
                <w:color w:val="000000"/>
                <w:kern w:val="0"/>
                <w:sz w:val="24"/>
                <w:szCs w:val="24"/>
                <w:lang/>
              </w:rPr>
              <w:t>）、电流（</w:t>
            </w:r>
            <w:r>
              <w:rPr>
                <w:rFonts w:ascii="Times New Roman" w:hAnsi="Times New Roman" w:cs="Times New Roman"/>
                <w:color w:val="000000"/>
                <w:kern w:val="0"/>
                <w:sz w:val="24"/>
                <w:szCs w:val="24"/>
                <w:lang/>
              </w:rPr>
              <w:t>A</w:t>
            </w:r>
            <w:r>
              <w:rPr>
                <w:rFonts w:ascii="Times New Roman" w:hAnsi="Times New Roman" w:cs="Times New Roman"/>
                <w:color w:val="000000"/>
                <w:kern w:val="0"/>
                <w:sz w:val="24"/>
                <w:szCs w:val="24"/>
                <w:lang/>
              </w:rPr>
              <w:t>）和功率（</w:t>
            </w:r>
            <w:r>
              <w:rPr>
                <w:rFonts w:ascii="Times New Roman" w:hAnsi="Times New Roman" w:cs="Times New Roman"/>
                <w:color w:val="000000"/>
                <w:kern w:val="0"/>
                <w:sz w:val="24"/>
                <w:szCs w:val="24"/>
                <w:lang/>
              </w:rPr>
              <w:t>kW</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622</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新能源</w:t>
            </w:r>
            <w:r>
              <w:rPr>
                <w:rFonts w:ascii="Times New Roman" w:hAnsi="Times New Roman" w:cs="Times New Roman"/>
                <w:color w:val="000000"/>
                <w:kern w:val="0"/>
                <w:sz w:val="24"/>
                <w:szCs w:val="24"/>
                <w:lang/>
              </w:rPr>
              <w:t>汽车车载实时监控装置型号生产企业（包括软件和硬件）</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623</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电动汽车仪表型号生产企业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624</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电动汽车续驶里程（工况法，</w:t>
            </w:r>
            <w:r>
              <w:rPr>
                <w:rFonts w:ascii="Times New Roman" w:hAnsi="Times New Roman" w:cs="Times New Roman"/>
                <w:color w:val="000000"/>
                <w:kern w:val="0"/>
                <w:sz w:val="24"/>
                <w:szCs w:val="24"/>
                <w:lang/>
              </w:rPr>
              <w:t>km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625</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电动汽车续驶里程（等速法，</w:t>
            </w:r>
            <w:r>
              <w:rPr>
                <w:rFonts w:ascii="Times New Roman" w:hAnsi="Times New Roman" w:cs="Times New Roman"/>
                <w:color w:val="000000"/>
                <w:kern w:val="0"/>
                <w:sz w:val="24"/>
                <w:szCs w:val="24"/>
                <w:lang/>
              </w:rPr>
              <w:t>km</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626</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电动汽车</w:t>
            </w:r>
            <w:r>
              <w:rPr>
                <w:rFonts w:ascii="Times New Roman" w:hAnsi="Times New Roman" w:cs="Times New Roman"/>
                <w:color w:val="000000"/>
                <w:kern w:val="0"/>
                <w:sz w:val="24"/>
                <w:szCs w:val="24"/>
                <w:lang/>
              </w:rPr>
              <w:t>30</w:t>
            </w:r>
            <w:r>
              <w:rPr>
                <w:rFonts w:ascii="Times New Roman" w:hAnsi="Times New Roman" w:cs="Times New Roman"/>
                <w:color w:val="000000"/>
                <w:kern w:val="0"/>
                <w:sz w:val="24"/>
                <w:szCs w:val="24"/>
                <w:lang/>
              </w:rPr>
              <w:t>分钟最高车速（</w:t>
            </w:r>
            <w:r>
              <w:rPr>
                <w:rFonts w:ascii="Times New Roman" w:hAnsi="Times New Roman" w:cs="Times New Roman"/>
                <w:color w:val="000000"/>
                <w:kern w:val="0"/>
                <w:sz w:val="24"/>
                <w:szCs w:val="24"/>
                <w:lang/>
              </w:rPr>
              <w:t>km/h</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627</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混合动力汽车纯电动模式下</w:t>
            </w:r>
            <w:r>
              <w:rPr>
                <w:rFonts w:ascii="Times New Roman" w:hAnsi="Times New Roman" w:cs="Times New Roman"/>
                <w:color w:val="000000"/>
                <w:kern w:val="0"/>
                <w:sz w:val="24"/>
                <w:szCs w:val="24"/>
                <w:lang/>
              </w:rPr>
              <w:t>1km</w:t>
            </w:r>
            <w:r>
              <w:rPr>
                <w:rFonts w:ascii="Times New Roman" w:hAnsi="Times New Roman" w:cs="Times New Roman"/>
                <w:color w:val="000000"/>
                <w:kern w:val="0"/>
                <w:sz w:val="24"/>
                <w:szCs w:val="24"/>
                <w:lang/>
              </w:rPr>
              <w:t>最高车速（</w:t>
            </w:r>
            <w:r>
              <w:rPr>
                <w:rFonts w:ascii="Times New Roman" w:hAnsi="Times New Roman" w:cs="Times New Roman"/>
                <w:color w:val="000000"/>
                <w:kern w:val="0"/>
                <w:sz w:val="24"/>
                <w:szCs w:val="24"/>
                <w:lang/>
              </w:rPr>
              <w:t>km/h</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628</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燃油加热器型号生产企业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629</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水泵型号生产企业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630</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w:t>
            </w:r>
            <w:r>
              <w:rPr>
                <w:rFonts w:ascii="Times New Roman" w:hAnsi="Times New Roman" w:cs="Times New Roman"/>
                <w:kern w:val="0"/>
                <w:sz w:val="24"/>
                <w:szCs w:val="24"/>
                <w:lang/>
              </w:rPr>
              <w:t>转向轮转角</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631</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三轮汽车总质量状态下轴荷分配（</w:t>
            </w:r>
            <w:r>
              <w:rPr>
                <w:rFonts w:ascii="Times New Roman" w:hAnsi="Times New Roman" w:cs="Times New Roman"/>
                <w:kern w:val="0"/>
                <w:sz w:val="24"/>
                <w:szCs w:val="24"/>
                <w:lang/>
              </w:rPr>
              <w:t>kg</w:t>
            </w:r>
            <w:r>
              <w:rPr>
                <w:rFonts w:ascii="Times New Roman" w:hAnsi="Times New Roman" w:cs="Times New Roman"/>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632</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三轮汽车启动方式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633</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三轮汽车发动机商标</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634</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w:t>
            </w:r>
            <w:r>
              <w:rPr>
                <w:rFonts w:ascii="Times New Roman" w:hAnsi="Times New Roman" w:cs="Times New Roman"/>
                <w:kern w:val="0"/>
                <w:sz w:val="24"/>
                <w:szCs w:val="24"/>
                <w:lang/>
              </w:rPr>
              <w:t>主动皮带轮</w:t>
            </w:r>
            <w:r>
              <w:rPr>
                <w:rFonts w:ascii="Times New Roman" w:hAnsi="Times New Roman" w:cs="Times New Roman"/>
                <w:kern w:val="0"/>
                <w:sz w:val="24"/>
                <w:szCs w:val="24"/>
                <w:lang/>
              </w:rPr>
              <w:t>直径</w:t>
            </w:r>
            <w:r>
              <w:rPr>
                <w:rFonts w:ascii="Times New Roman" w:hAnsi="Times New Roman" w:cs="Times New Roman"/>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635</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w:t>
            </w:r>
            <w:r>
              <w:rPr>
                <w:rFonts w:ascii="Times New Roman" w:hAnsi="Times New Roman" w:cs="Times New Roman"/>
                <w:kern w:val="0"/>
                <w:sz w:val="24"/>
                <w:szCs w:val="24"/>
                <w:lang/>
              </w:rPr>
              <w:t>被动皮带轮直径</w:t>
            </w:r>
            <w:r>
              <w:rPr>
                <w:rFonts w:ascii="Times New Roman" w:hAnsi="Times New Roman" w:cs="Times New Roman"/>
                <w:kern w:val="0"/>
                <w:sz w:val="24"/>
                <w:szCs w:val="24"/>
                <w:lang/>
              </w:rPr>
              <w:t>(mm)</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636</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w:t>
            </w:r>
            <w:r>
              <w:rPr>
                <w:rFonts w:ascii="Times New Roman" w:hAnsi="Times New Roman" w:cs="Times New Roman"/>
                <w:kern w:val="0"/>
                <w:sz w:val="24"/>
                <w:szCs w:val="24"/>
                <w:lang/>
              </w:rPr>
              <w:t>主动链轮齿数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637</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w:t>
            </w:r>
            <w:r>
              <w:rPr>
                <w:rFonts w:ascii="Times New Roman" w:hAnsi="Times New Roman" w:cs="Times New Roman"/>
                <w:kern w:val="0"/>
                <w:sz w:val="24"/>
                <w:szCs w:val="24"/>
                <w:lang/>
              </w:rPr>
              <w:t>被动链轮齿数</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638</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w:t>
            </w:r>
            <w:r>
              <w:rPr>
                <w:rFonts w:ascii="Times New Roman" w:hAnsi="Times New Roman" w:cs="Times New Roman"/>
                <w:kern w:val="0"/>
                <w:sz w:val="24"/>
                <w:szCs w:val="24"/>
                <w:lang/>
              </w:rPr>
              <w:t>离合器型式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lastRenderedPageBreak/>
              <w:t>639</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w:t>
            </w:r>
            <w:r>
              <w:rPr>
                <w:rFonts w:ascii="Times New Roman" w:hAnsi="Times New Roman" w:cs="Times New Roman"/>
                <w:kern w:val="0"/>
                <w:sz w:val="24"/>
                <w:szCs w:val="24"/>
                <w:lang/>
              </w:rPr>
              <w:t>发动机与离合器连结方式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640</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三轮汽车制动器型号、型式、生产企业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641</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三轮汽车前照灯安装数量、灯泡型号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642</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三轮汽车前位灯安装数量、灯泡型号</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643</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三轮汽车后位灯安装数量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644</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三轮汽车制动灯安装数量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645</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三轮汽车前转向信号灯安装数量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646</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三轮汽车后转向信号灯安装数量</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color w:val="000000"/>
                <w:kern w:val="0"/>
                <w:sz w:val="24"/>
                <w:szCs w:val="24"/>
                <w:lang/>
              </w:rPr>
            </w:pPr>
            <w:r>
              <w:rPr>
                <w:rFonts w:ascii="Times New Roman" w:hAnsi="Times New Roman" w:cs="Times New Roman"/>
                <w:color w:val="000000"/>
                <w:kern w:val="0"/>
                <w:sz w:val="24"/>
                <w:szCs w:val="24"/>
                <w:lang/>
              </w:rPr>
              <w:t>647</w:t>
            </w:r>
          </w:p>
        </w:tc>
        <w:tc>
          <w:tcPr>
            <w:tcW w:w="7635" w:type="dxa"/>
            <w:vAlign w:val="center"/>
          </w:tcPr>
          <w:p w:rsidR="00000000" w:rsidRDefault="00A93C92">
            <w:pPr>
              <w:widowControl/>
              <w:spacing w:line="300" w:lineRule="atLeast"/>
              <w:jc w:val="left"/>
              <w:rPr>
                <w:rFonts w:ascii="Times New Roman" w:hAnsi="Times New Roman" w:cs="Times New Roman"/>
                <w:color w:val="000000"/>
                <w:kern w:val="0"/>
                <w:sz w:val="24"/>
                <w:szCs w:val="24"/>
                <w:lang/>
              </w:rPr>
            </w:pPr>
            <w:r>
              <w:rPr>
                <w:rFonts w:ascii="Times New Roman" w:hAnsi="Times New Roman" w:cs="Times New Roman"/>
                <w:kern w:val="0"/>
                <w:sz w:val="24"/>
                <w:szCs w:val="24"/>
                <w:lang/>
              </w:rPr>
              <w:t>三轮汽车蓄电池型号、生产企业</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648</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正前照片</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649</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左前</w:t>
            </w:r>
            <w:r>
              <w:rPr>
                <w:rFonts w:ascii="Times New Roman" w:hAnsi="Times New Roman" w:cs="Times New Roman"/>
                <w:color w:val="000000"/>
                <w:kern w:val="0"/>
                <w:sz w:val="24"/>
                <w:szCs w:val="24"/>
                <w:lang/>
              </w:rPr>
              <w:t>45°</w:t>
            </w:r>
            <w:r>
              <w:rPr>
                <w:rFonts w:ascii="Times New Roman" w:hAnsi="Times New Roman" w:cs="Times New Roman"/>
                <w:color w:val="000000"/>
                <w:kern w:val="0"/>
                <w:sz w:val="24"/>
                <w:szCs w:val="24"/>
                <w:lang/>
              </w:rPr>
              <w:t>照片</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650</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俯视照片</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651</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车辆主要尺寸和外部灯具的安装位置尺寸简图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652</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各种操纵件、指示器及信号装置的图形标志的简图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653</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制动系统布置简图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654</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左、右侧及后下部防护装置安装简图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655</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M</w:t>
            </w:r>
            <w:r>
              <w:rPr>
                <w:rFonts w:ascii="Times New Roman" w:hAnsi="Times New Roman" w:cs="Times New Roman"/>
                <w:color w:val="000000"/>
                <w:kern w:val="0"/>
                <w:sz w:val="24"/>
                <w:szCs w:val="24"/>
                <w:lang/>
              </w:rPr>
              <w:t>类车辆座椅布置简图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656</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车载诊断系统</w:t>
            </w:r>
            <w:r>
              <w:rPr>
                <w:rFonts w:ascii="Times New Roman" w:hAnsi="Times New Roman" w:cs="Times New Roman"/>
                <w:color w:val="000000"/>
                <w:kern w:val="0"/>
                <w:sz w:val="24"/>
                <w:szCs w:val="24"/>
                <w:lang/>
              </w:rPr>
              <w:t>(OBD)</w:t>
            </w:r>
            <w:r>
              <w:rPr>
                <w:rFonts w:ascii="Times New Roman" w:hAnsi="Times New Roman" w:cs="Times New Roman"/>
                <w:color w:val="000000"/>
                <w:kern w:val="0"/>
                <w:sz w:val="24"/>
                <w:szCs w:val="24"/>
                <w:lang/>
              </w:rPr>
              <w:t>的监测项目及其控制策略</w:t>
            </w:r>
            <w:r>
              <w:rPr>
                <w:rFonts w:ascii="Times New Roman" w:hAnsi="Times New Roman" w:cs="Times New Roman"/>
                <w:color w:val="000000"/>
                <w:kern w:val="0"/>
                <w:sz w:val="24"/>
                <w:szCs w:val="24"/>
                <w:lang/>
              </w:rPr>
              <w:t>(PDF</w:t>
            </w:r>
            <w:r>
              <w:rPr>
                <w:rFonts w:ascii="Times New Roman" w:hAnsi="Times New Roman" w:cs="Times New Roman"/>
                <w:color w:val="000000"/>
                <w:kern w:val="0"/>
                <w:sz w:val="24"/>
                <w:szCs w:val="24"/>
                <w:lang/>
              </w:rPr>
              <w:t>文件</w:t>
            </w:r>
            <w:r>
              <w:rPr>
                <w:rFonts w:ascii="Times New Roman" w:hAnsi="Times New Roman" w:cs="Times New Roman"/>
                <w:color w:val="000000"/>
                <w:kern w:val="0"/>
                <w:sz w:val="24"/>
                <w:szCs w:val="24"/>
                <w:lang/>
              </w:rPr>
              <w:t>)</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657</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故障指示器</w:t>
            </w:r>
            <w:r>
              <w:rPr>
                <w:rFonts w:ascii="Times New Roman" w:hAnsi="Times New Roman" w:cs="Times New Roman"/>
                <w:color w:val="000000"/>
                <w:kern w:val="0"/>
                <w:sz w:val="24"/>
                <w:szCs w:val="24"/>
                <w:lang/>
              </w:rPr>
              <w:t>(MI)</w:t>
            </w:r>
            <w:r>
              <w:rPr>
                <w:rFonts w:ascii="Times New Roman" w:hAnsi="Times New Roman" w:cs="Times New Roman"/>
                <w:color w:val="000000"/>
                <w:kern w:val="0"/>
                <w:sz w:val="24"/>
                <w:szCs w:val="24"/>
                <w:lang/>
              </w:rPr>
              <w:t>激活原则</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658</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前后保护装置结构和布置简图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lastRenderedPageBreak/>
              <w:t>659</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燃烧室和活塞顶示意图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660</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门锁结构和布置简图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661</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发动机罩盖锁结</w:t>
            </w:r>
            <w:r>
              <w:rPr>
                <w:rFonts w:ascii="Times New Roman" w:hAnsi="Times New Roman" w:cs="Times New Roman"/>
                <w:color w:val="000000"/>
                <w:kern w:val="0"/>
                <w:sz w:val="24"/>
                <w:szCs w:val="24"/>
                <w:lang/>
              </w:rPr>
              <w:t>构和布置简图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662</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车身（驾驶室）骨架结构图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663</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乘用车乘员舱轮廓及内部凸出物简图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664</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乘用车仪表板骨架图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665</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前下部防护装置简图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666</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客车车身框架结构六大部分空间分解图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667</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客车车身骨架涂装后照片，提供左前</w:t>
            </w:r>
            <w:r>
              <w:rPr>
                <w:rFonts w:ascii="Times New Roman" w:hAnsi="Times New Roman" w:cs="Times New Roman"/>
                <w:color w:val="000000"/>
                <w:kern w:val="0"/>
                <w:sz w:val="24"/>
                <w:szCs w:val="24"/>
                <w:lang/>
              </w:rPr>
              <w:t>45</w:t>
            </w:r>
            <w:r>
              <w:rPr>
                <w:rFonts w:ascii="Times New Roman" w:hAnsi="Times New Roman" w:cs="Times New Roman"/>
                <w:color w:val="000000"/>
                <w:kern w:val="0"/>
                <w:sz w:val="24"/>
                <w:szCs w:val="24"/>
                <w:lang/>
              </w:rPr>
              <w:t>度照片和正侧面照片</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668</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客车生产制造主要工艺、装配流程。</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669</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燃气汽车气瓶、管路、排气管等的整车布置简图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670</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ECU</w:t>
            </w:r>
            <w:r>
              <w:rPr>
                <w:rFonts w:ascii="Times New Roman" w:hAnsi="Times New Roman" w:cs="Times New Roman"/>
                <w:color w:val="000000"/>
                <w:kern w:val="0"/>
                <w:sz w:val="24"/>
                <w:szCs w:val="24"/>
                <w:lang/>
              </w:rPr>
              <w:t>记录的识别信息位置及保证不可更改措施</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671</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承压罐式车辆及常压危险品罐式车辆生产或制造许可证</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672</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罐体结构简图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673</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M1</w:t>
            </w:r>
            <w:r>
              <w:rPr>
                <w:rFonts w:ascii="Times New Roman" w:hAnsi="Times New Roman" w:cs="Times New Roman"/>
                <w:color w:val="000000"/>
                <w:kern w:val="0"/>
                <w:sz w:val="24"/>
                <w:szCs w:val="24"/>
                <w:lang/>
              </w:rPr>
              <w:t>类车辆发动机及方向盘布置简图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674</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蒸发控制系统的示意图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675</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加油管密封结构示意图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676</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相对于油箱和排气系统的位置及其热保护示意图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677</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燃油箱安装位置简图</w:t>
            </w:r>
          </w:p>
        </w:tc>
      </w:tr>
      <w:tr w:rsidR="00000000">
        <w:trPr>
          <w:trHeight w:val="285"/>
        </w:trPr>
        <w:tc>
          <w:tcPr>
            <w:tcW w:w="804" w:type="dxa"/>
            <w:vAlign w:val="center"/>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678</w:t>
            </w:r>
          </w:p>
        </w:tc>
        <w:tc>
          <w:tcPr>
            <w:tcW w:w="7635" w:type="dxa"/>
            <w:vAlign w:val="bottom"/>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color w:val="000000"/>
                <w:kern w:val="0"/>
                <w:sz w:val="24"/>
                <w:szCs w:val="24"/>
                <w:lang/>
              </w:rPr>
              <w:t>其他</w:t>
            </w:r>
          </w:p>
        </w:tc>
      </w:tr>
    </w:tbl>
    <w:p w:rsidR="00000000" w:rsidRDefault="00A93C92">
      <w:pPr>
        <w:ind w:firstLineChars="200" w:firstLine="640"/>
        <w:jc w:val="left"/>
        <w:rPr>
          <w:rFonts w:ascii="Times New Roman" w:hAnsi="Times New Roman" w:cs="Times New Roman"/>
          <w:bCs/>
          <w:szCs w:val="32"/>
        </w:rPr>
      </w:pPr>
    </w:p>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4.3</w:t>
      </w:r>
      <w:r>
        <w:rPr>
          <w:rFonts w:ascii="Times New Roman" w:hAnsi="Times New Roman" w:cs="Times New Roman"/>
          <w:bCs/>
          <w:szCs w:val="32"/>
        </w:rPr>
        <w:t>车辆</w:t>
      </w:r>
      <w:r>
        <w:rPr>
          <w:rFonts w:ascii="Times New Roman" w:hAnsi="Times New Roman" w:cs="Times New Roman"/>
          <w:bCs/>
          <w:szCs w:val="32"/>
        </w:rPr>
        <w:t>基本特征</w:t>
      </w:r>
      <w:r>
        <w:rPr>
          <w:rFonts w:ascii="Times New Roman" w:hAnsi="Times New Roman" w:cs="Times New Roman"/>
          <w:bCs/>
          <w:szCs w:val="32"/>
        </w:rPr>
        <w:t>参数</w:t>
      </w:r>
      <w:r>
        <w:rPr>
          <w:rFonts w:ascii="Times New Roman" w:hAnsi="Times New Roman" w:cs="Times New Roman"/>
          <w:bCs/>
          <w:szCs w:val="32"/>
        </w:rPr>
        <w:t>（摩托车部分）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804"/>
        <w:gridCol w:w="7630"/>
      </w:tblGrid>
      <w:tr w:rsidR="00000000">
        <w:trPr>
          <w:trHeight w:val="285"/>
          <w:tblHeader/>
        </w:trPr>
        <w:tc>
          <w:tcPr>
            <w:tcW w:w="804" w:type="dxa"/>
            <w:vAlign w:val="bottom"/>
          </w:tcPr>
          <w:p w:rsidR="00000000" w:rsidRDefault="00A93C92">
            <w:pPr>
              <w:widowControl/>
              <w:jc w:val="center"/>
              <w:textAlignment w:val="bottom"/>
              <w:rPr>
                <w:rFonts w:ascii="Times New Roman" w:hAnsi="Times New Roman" w:cs="Times New Roman"/>
                <w:b/>
                <w:bCs/>
                <w:sz w:val="24"/>
                <w:szCs w:val="24"/>
              </w:rPr>
            </w:pPr>
            <w:r>
              <w:rPr>
                <w:rFonts w:ascii="Times New Roman" w:hAnsi="Times New Roman" w:cs="Times New Roman"/>
                <w:b/>
                <w:bCs/>
                <w:sz w:val="24"/>
                <w:szCs w:val="24"/>
              </w:rPr>
              <w:t>序号</w:t>
            </w:r>
          </w:p>
        </w:tc>
        <w:tc>
          <w:tcPr>
            <w:tcW w:w="7630" w:type="dxa"/>
            <w:vAlign w:val="bottom"/>
          </w:tcPr>
          <w:p w:rsidR="00000000" w:rsidRDefault="00A93C92">
            <w:pPr>
              <w:widowControl/>
              <w:jc w:val="center"/>
              <w:textAlignment w:val="bottom"/>
              <w:rPr>
                <w:rFonts w:ascii="Times New Roman" w:hAnsi="Times New Roman" w:cs="Times New Roman"/>
                <w:b/>
                <w:bCs/>
                <w:kern w:val="0"/>
                <w:sz w:val="24"/>
                <w:szCs w:val="24"/>
                <w:lang/>
              </w:rPr>
            </w:pPr>
            <w:r>
              <w:rPr>
                <w:rFonts w:ascii="Times New Roman" w:hAnsi="Times New Roman" w:cs="Times New Roman"/>
                <w:b/>
                <w:bCs/>
                <w:kern w:val="0"/>
                <w:sz w:val="24"/>
                <w:szCs w:val="24"/>
                <w:lang/>
              </w:rPr>
              <w:t>参数名称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1</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企业名称</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2</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产品商标</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3</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产品型号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4</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产品名称</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5</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长（</w:t>
            </w:r>
            <w:r>
              <w:rPr>
                <w:rFonts w:ascii="Times New Roman" w:hAnsi="Times New Roman" w:cs="Times New Roman"/>
                <w:kern w:val="0"/>
                <w:sz w:val="24"/>
                <w:szCs w:val="24"/>
                <w:lang/>
              </w:rPr>
              <w:t>mm</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6</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宽（</w:t>
            </w:r>
            <w:r>
              <w:rPr>
                <w:rFonts w:ascii="Times New Roman" w:hAnsi="Times New Roman" w:cs="Times New Roman"/>
                <w:kern w:val="0"/>
                <w:sz w:val="24"/>
                <w:szCs w:val="24"/>
                <w:lang/>
              </w:rPr>
              <w:t>mm</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7</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高（</w:t>
            </w:r>
            <w:r>
              <w:rPr>
                <w:rFonts w:ascii="Times New Roman" w:hAnsi="Times New Roman" w:cs="Times New Roman"/>
                <w:kern w:val="0"/>
                <w:sz w:val="24"/>
                <w:szCs w:val="24"/>
                <w:lang/>
              </w:rPr>
              <w:t>mm</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8</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燃料种类</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9</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转向形式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10</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轴数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11</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轴距（</w:t>
            </w:r>
            <w:r>
              <w:rPr>
                <w:rFonts w:ascii="Times New Roman" w:hAnsi="Times New Roman" w:cs="Times New Roman"/>
                <w:kern w:val="0"/>
                <w:sz w:val="24"/>
                <w:szCs w:val="24"/>
                <w:lang/>
              </w:rPr>
              <w:t>mm</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12</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轮胎数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13</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轮胎规格</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14</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w:t>
            </w:r>
            <w:r>
              <w:rPr>
                <w:rFonts w:ascii="Times New Roman" w:hAnsi="Times New Roman" w:cs="Times New Roman"/>
                <w:kern w:val="0"/>
                <w:sz w:val="24"/>
                <w:szCs w:val="24"/>
                <w:lang/>
              </w:rPr>
              <w:t>轮距</w:t>
            </w:r>
            <w:r>
              <w:rPr>
                <w:rFonts w:ascii="Times New Roman" w:hAnsi="Times New Roman" w:cs="Times New Roman"/>
                <w:kern w:val="0"/>
                <w:sz w:val="24"/>
                <w:szCs w:val="24"/>
                <w:lang/>
              </w:rPr>
              <w:t>/</w:t>
            </w:r>
            <w:r>
              <w:rPr>
                <w:rFonts w:ascii="Times New Roman" w:hAnsi="Times New Roman" w:cs="Times New Roman"/>
                <w:kern w:val="0"/>
                <w:sz w:val="24"/>
                <w:szCs w:val="24"/>
                <w:lang/>
              </w:rPr>
              <w:t>后轮距</w:t>
            </w:r>
            <w:r>
              <w:rPr>
                <w:rFonts w:ascii="Times New Roman" w:hAnsi="Times New Roman" w:cs="Times New Roman"/>
                <w:kern w:val="0"/>
                <w:sz w:val="24"/>
                <w:szCs w:val="24"/>
                <w:lang/>
              </w:rPr>
              <w:t>（</w:t>
            </w:r>
            <w:r>
              <w:rPr>
                <w:rFonts w:ascii="Times New Roman" w:hAnsi="Times New Roman" w:cs="Times New Roman"/>
                <w:kern w:val="0"/>
                <w:sz w:val="24"/>
                <w:szCs w:val="24"/>
                <w:lang/>
              </w:rPr>
              <w:t>mm</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15</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驾驶室准乘人数</w:t>
            </w:r>
            <w:r>
              <w:rPr>
                <w:rFonts w:ascii="Times New Roman" w:hAnsi="Times New Roman" w:cs="Times New Roman"/>
                <w:kern w:val="0"/>
                <w:sz w:val="24"/>
                <w:szCs w:val="24"/>
                <w:lang/>
              </w:rPr>
              <w:t>(</w:t>
            </w:r>
            <w:r>
              <w:rPr>
                <w:rFonts w:ascii="Times New Roman" w:hAnsi="Times New Roman" w:cs="Times New Roman"/>
                <w:kern w:val="0"/>
                <w:sz w:val="24"/>
                <w:szCs w:val="24"/>
                <w:lang/>
              </w:rPr>
              <w:t>人</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16</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额定载客（含驾驶员）（人）</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17</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额定最大载质量</w:t>
            </w:r>
            <w:r>
              <w:rPr>
                <w:rFonts w:ascii="Times New Roman" w:hAnsi="Times New Roman" w:cs="Times New Roman"/>
                <w:kern w:val="0"/>
                <w:sz w:val="24"/>
                <w:szCs w:val="24"/>
                <w:lang/>
              </w:rPr>
              <w:t>(kg)</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18</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整备质量</w:t>
            </w:r>
            <w:r>
              <w:rPr>
                <w:rFonts w:ascii="Times New Roman" w:hAnsi="Times New Roman" w:cs="Times New Roman"/>
                <w:kern w:val="0"/>
                <w:sz w:val="24"/>
                <w:szCs w:val="24"/>
                <w:lang/>
              </w:rPr>
              <w:t>(kg)</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lastRenderedPageBreak/>
              <w:t>19</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总质量</w:t>
            </w:r>
            <w:r>
              <w:rPr>
                <w:rFonts w:ascii="Times New Roman" w:hAnsi="Times New Roman" w:cs="Times New Roman"/>
                <w:kern w:val="0"/>
                <w:sz w:val="24"/>
                <w:szCs w:val="24"/>
                <w:lang/>
              </w:rPr>
              <w:t>(kg)</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20</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最高设计车速</w:t>
            </w:r>
            <w:r>
              <w:rPr>
                <w:rFonts w:ascii="Times New Roman" w:hAnsi="Times New Roman" w:cs="Times New Roman"/>
                <w:kern w:val="0"/>
                <w:sz w:val="24"/>
                <w:szCs w:val="24"/>
                <w:lang/>
              </w:rPr>
              <w:t xml:space="preserve">(km/h)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21</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制动方式</w:t>
            </w:r>
            <w:r>
              <w:rPr>
                <w:rFonts w:ascii="Times New Roman" w:hAnsi="Times New Roman" w:cs="Times New Roman"/>
                <w:kern w:val="0"/>
                <w:sz w:val="24"/>
                <w:szCs w:val="24"/>
                <w:lang/>
              </w:rPr>
              <w:t>(</w:t>
            </w:r>
            <w:r>
              <w:rPr>
                <w:rFonts w:ascii="Times New Roman" w:hAnsi="Times New Roman" w:cs="Times New Roman"/>
                <w:kern w:val="0"/>
                <w:sz w:val="24"/>
                <w:szCs w:val="24"/>
                <w:lang/>
              </w:rPr>
              <w:t>前轮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22</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制动方式</w:t>
            </w:r>
            <w:r>
              <w:rPr>
                <w:rFonts w:ascii="Times New Roman" w:hAnsi="Times New Roman" w:cs="Times New Roman"/>
                <w:kern w:val="0"/>
                <w:sz w:val="24"/>
                <w:szCs w:val="24"/>
                <w:lang/>
              </w:rPr>
              <w:t>(</w:t>
            </w:r>
            <w:r>
              <w:rPr>
                <w:rFonts w:ascii="Times New Roman" w:hAnsi="Times New Roman" w:cs="Times New Roman"/>
                <w:kern w:val="0"/>
                <w:sz w:val="24"/>
                <w:szCs w:val="24"/>
                <w:lang/>
              </w:rPr>
              <w:t>后轮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23</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制动操纵方式</w:t>
            </w:r>
            <w:r>
              <w:rPr>
                <w:rFonts w:ascii="Times New Roman" w:hAnsi="Times New Roman" w:cs="Times New Roman"/>
                <w:kern w:val="0"/>
                <w:sz w:val="24"/>
                <w:szCs w:val="24"/>
                <w:lang/>
              </w:rPr>
              <w:t>(</w:t>
            </w:r>
            <w:r>
              <w:rPr>
                <w:rFonts w:ascii="Times New Roman" w:hAnsi="Times New Roman" w:cs="Times New Roman"/>
                <w:kern w:val="0"/>
                <w:sz w:val="24"/>
                <w:szCs w:val="24"/>
                <w:lang/>
              </w:rPr>
              <w:t>前轮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24</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制动操纵方式</w:t>
            </w:r>
            <w:r>
              <w:rPr>
                <w:rFonts w:ascii="Times New Roman" w:hAnsi="Times New Roman" w:cs="Times New Roman"/>
                <w:kern w:val="0"/>
                <w:sz w:val="24"/>
                <w:szCs w:val="24"/>
                <w:lang/>
              </w:rPr>
              <w:t>(</w:t>
            </w:r>
            <w:r>
              <w:rPr>
                <w:rFonts w:ascii="Times New Roman" w:hAnsi="Times New Roman" w:cs="Times New Roman"/>
                <w:kern w:val="0"/>
                <w:sz w:val="24"/>
                <w:szCs w:val="24"/>
                <w:lang/>
              </w:rPr>
              <w:t>后轮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25</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车辆识别代号（</w:t>
            </w:r>
            <w:r>
              <w:rPr>
                <w:rFonts w:ascii="Times New Roman" w:hAnsi="Times New Roman" w:cs="Times New Roman"/>
                <w:kern w:val="0"/>
                <w:sz w:val="24"/>
                <w:szCs w:val="24"/>
                <w:lang/>
              </w:rPr>
              <w:t>VIN</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26</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排放标准</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27</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w:t>
            </w:r>
            <w:r>
              <w:rPr>
                <w:rFonts w:ascii="Times New Roman" w:hAnsi="Times New Roman" w:cs="Times New Roman"/>
                <w:kern w:val="0"/>
                <w:sz w:val="24"/>
                <w:szCs w:val="24"/>
                <w:lang/>
              </w:rPr>
              <w:t>/</w:t>
            </w:r>
            <w:r>
              <w:rPr>
                <w:rFonts w:ascii="Times New Roman" w:hAnsi="Times New Roman" w:cs="Times New Roman"/>
                <w:kern w:val="0"/>
                <w:sz w:val="24"/>
                <w:szCs w:val="24"/>
                <w:lang/>
              </w:rPr>
              <w:t>驱动电机生产企业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28</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w:t>
            </w:r>
            <w:r>
              <w:rPr>
                <w:rFonts w:ascii="Times New Roman" w:hAnsi="Times New Roman" w:cs="Times New Roman"/>
                <w:kern w:val="0"/>
                <w:sz w:val="24"/>
                <w:szCs w:val="24"/>
                <w:lang/>
              </w:rPr>
              <w:t>/</w:t>
            </w:r>
            <w:r>
              <w:rPr>
                <w:rFonts w:ascii="Times New Roman" w:hAnsi="Times New Roman" w:cs="Times New Roman"/>
                <w:kern w:val="0"/>
                <w:sz w:val="24"/>
                <w:szCs w:val="24"/>
                <w:lang/>
              </w:rPr>
              <w:t>驱动电机商标或厂牌</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29</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w:t>
            </w:r>
            <w:r>
              <w:rPr>
                <w:rFonts w:ascii="Times New Roman" w:hAnsi="Times New Roman" w:cs="Times New Roman"/>
                <w:kern w:val="0"/>
                <w:sz w:val="24"/>
                <w:szCs w:val="24"/>
                <w:lang/>
              </w:rPr>
              <w:t>/</w:t>
            </w:r>
            <w:r>
              <w:rPr>
                <w:rFonts w:ascii="Times New Roman" w:hAnsi="Times New Roman" w:cs="Times New Roman"/>
                <w:kern w:val="0"/>
                <w:sz w:val="24"/>
                <w:szCs w:val="24"/>
                <w:lang/>
              </w:rPr>
              <w:t>驱动电机型号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30</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发动机排量（</w:t>
            </w:r>
            <w:r>
              <w:rPr>
                <w:rFonts w:ascii="Times New Roman" w:hAnsi="Times New Roman" w:cs="Times New Roman"/>
                <w:kern w:val="0"/>
                <w:sz w:val="24"/>
                <w:szCs w:val="24"/>
                <w:lang/>
              </w:rPr>
              <w:t>mL</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31</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发动机最大净功率</w:t>
            </w:r>
            <w:r>
              <w:rPr>
                <w:rFonts w:ascii="Times New Roman" w:hAnsi="Times New Roman" w:cs="Times New Roman"/>
                <w:kern w:val="0"/>
                <w:sz w:val="24"/>
                <w:szCs w:val="24"/>
                <w:lang/>
              </w:rPr>
              <w:t>/</w:t>
            </w:r>
            <w:r>
              <w:rPr>
                <w:rFonts w:ascii="Times New Roman" w:hAnsi="Times New Roman" w:cs="Times New Roman"/>
                <w:kern w:val="0"/>
                <w:sz w:val="24"/>
                <w:szCs w:val="24"/>
                <w:lang/>
              </w:rPr>
              <w:t>电机额定功率（</w:t>
            </w:r>
            <w:r>
              <w:rPr>
                <w:rFonts w:ascii="Times New Roman" w:hAnsi="Times New Roman" w:cs="Times New Roman"/>
                <w:kern w:val="0"/>
                <w:sz w:val="24"/>
                <w:szCs w:val="24"/>
                <w:lang/>
              </w:rPr>
              <w:t>kW</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32</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电动摩托车能量消耗率</w:t>
            </w:r>
            <w:r>
              <w:rPr>
                <w:rFonts w:ascii="Times New Roman" w:hAnsi="Times New Roman" w:cs="Times New Roman"/>
                <w:kern w:val="0"/>
                <w:sz w:val="24"/>
                <w:szCs w:val="24"/>
                <w:lang/>
              </w:rPr>
              <w:t>(</w:t>
            </w:r>
            <w:r>
              <w:rPr>
                <w:rFonts w:ascii="Times New Roman" w:hAnsi="Times New Roman" w:cs="Times New Roman"/>
                <w:kern w:val="0"/>
                <w:sz w:val="24"/>
                <w:szCs w:val="24"/>
                <w:lang/>
              </w:rPr>
              <w:t>工况法</w:t>
            </w:r>
            <w:r>
              <w:rPr>
                <w:rFonts w:ascii="Times New Roman" w:hAnsi="Times New Roman" w:cs="Times New Roman"/>
                <w:kern w:val="0"/>
                <w:sz w:val="24"/>
                <w:szCs w:val="24"/>
                <w:lang/>
              </w:rPr>
              <w:t>/</w:t>
            </w:r>
            <w:r>
              <w:rPr>
                <w:rFonts w:ascii="Times New Roman" w:hAnsi="Times New Roman" w:cs="Times New Roman"/>
                <w:kern w:val="0"/>
                <w:sz w:val="24"/>
                <w:szCs w:val="24"/>
                <w:lang/>
              </w:rPr>
              <w:t>等速法</w:t>
            </w:r>
            <w:r>
              <w:rPr>
                <w:rFonts w:ascii="Times New Roman" w:hAnsi="Times New Roman" w:cs="Times New Roman"/>
                <w:kern w:val="0"/>
                <w:sz w:val="24"/>
                <w:szCs w:val="24"/>
                <w:lang/>
              </w:rPr>
              <w:t>)</w:t>
            </w:r>
            <w:r>
              <w:rPr>
                <w:rFonts w:ascii="Times New Roman" w:hAnsi="Times New Roman" w:cs="Times New Roman"/>
                <w:kern w:val="0"/>
                <w:sz w:val="24"/>
                <w:szCs w:val="24"/>
                <w:lang/>
              </w:rPr>
              <w:t>（</w:t>
            </w:r>
            <w:r>
              <w:rPr>
                <w:rFonts w:ascii="Times New Roman" w:hAnsi="Times New Roman" w:cs="Times New Roman"/>
                <w:kern w:val="0"/>
                <w:sz w:val="24"/>
                <w:szCs w:val="24"/>
                <w:lang/>
              </w:rPr>
              <w:t>Wh/km</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33</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其它</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34</w:t>
            </w:r>
          </w:p>
        </w:tc>
        <w:tc>
          <w:tcPr>
            <w:tcW w:w="7630"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产品照片</w:t>
            </w:r>
          </w:p>
        </w:tc>
      </w:tr>
    </w:tbl>
    <w:p w:rsidR="00000000" w:rsidRDefault="00A93C92">
      <w:pPr>
        <w:ind w:firstLineChars="200" w:firstLine="640"/>
        <w:jc w:val="left"/>
        <w:rPr>
          <w:rFonts w:ascii="Times New Roman" w:hAnsi="Times New Roman" w:cs="Times New Roman"/>
          <w:bCs/>
          <w:szCs w:val="32"/>
        </w:rPr>
      </w:pPr>
      <w:r>
        <w:rPr>
          <w:rFonts w:ascii="Times New Roman" w:hAnsi="Times New Roman" w:cs="Times New Roman"/>
          <w:bCs/>
          <w:szCs w:val="32"/>
        </w:rPr>
        <w:t>4.4</w:t>
      </w:r>
      <w:r>
        <w:rPr>
          <w:rFonts w:ascii="Times New Roman" w:hAnsi="Times New Roman" w:cs="Times New Roman"/>
          <w:bCs/>
          <w:szCs w:val="32"/>
        </w:rPr>
        <w:t>其他</w:t>
      </w:r>
      <w:r>
        <w:rPr>
          <w:rFonts w:ascii="Times New Roman" w:hAnsi="Times New Roman" w:cs="Times New Roman"/>
          <w:bCs/>
          <w:szCs w:val="32"/>
        </w:rPr>
        <w:t>参数</w:t>
      </w:r>
      <w:r>
        <w:rPr>
          <w:rFonts w:ascii="Times New Roman" w:hAnsi="Times New Roman" w:cs="Times New Roman"/>
          <w:bCs/>
          <w:szCs w:val="32"/>
        </w:rPr>
        <w:t>（摩托车部分）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804"/>
        <w:gridCol w:w="7635"/>
      </w:tblGrid>
      <w:tr w:rsidR="00000000">
        <w:trPr>
          <w:trHeight w:val="285"/>
          <w:tblHeader/>
        </w:trPr>
        <w:tc>
          <w:tcPr>
            <w:tcW w:w="804" w:type="dxa"/>
            <w:vAlign w:val="bottom"/>
          </w:tcPr>
          <w:p w:rsidR="00000000" w:rsidRDefault="00A93C92">
            <w:pPr>
              <w:widowControl/>
              <w:jc w:val="center"/>
              <w:textAlignment w:val="bottom"/>
              <w:rPr>
                <w:rFonts w:ascii="Times New Roman" w:hAnsi="Times New Roman" w:cs="Times New Roman"/>
                <w:b/>
                <w:bCs/>
                <w:sz w:val="24"/>
                <w:szCs w:val="24"/>
              </w:rPr>
            </w:pPr>
            <w:r>
              <w:rPr>
                <w:rFonts w:ascii="Times New Roman" w:hAnsi="Times New Roman" w:cs="Times New Roman"/>
                <w:b/>
                <w:bCs/>
                <w:sz w:val="24"/>
                <w:szCs w:val="24"/>
              </w:rPr>
              <w:t>序号</w:t>
            </w:r>
          </w:p>
        </w:tc>
        <w:tc>
          <w:tcPr>
            <w:tcW w:w="7635" w:type="dxa"/>
            <w:vAlign w:val="bottom"/>
          </w:tcPr>
          <w:p w:rsidR="00000000" w:rsidRDefault="00A93C92">
            <w:pPr>
              <w:widowControl/>
              <w:jc w:val="center"/>
              <w:textAlignment w:val="bottom"/>
              <w:rPr>
                <w:rFonts w:ascii="Times New Roman" w:hAnsi="Times New Roman" w:cs="Times New Roman"/>
                <w:b/>
                <w:bCs/>
                <w:sz w:val="24"/>
                <w:szCs w:val="24"/>
              </w:rPr>
            </w:pPr>
            <w:r>
              <w:rPr>
                <w:rFonts w:ascii="Times New Roman" w:hAnsi="Times New Roman" w:cs="Times New Roman"/>
                <w:b/>
                <w:bCs/>
                <w:sz w:val="24"/>
                <w:szCs w:val="24"/>
              </w:rPr>
              <w:t>参数名称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高</w:t>
            </w:r>
            <w:r>
              <w:rPr>
                <w:rFonts w:ascii="Times New Roman" w:hAnsi="Times New Roman" w:cs="Times New Roman"/>
                <w:kern w:val="0"/>
                <w:sz w:val="24"/>
                <w:szCs w:val="24"/>
                <w:lang/>
              </w:rPr>
              <w:t>/</w:t>
            </w:r>
            <w:r>
              <w:rPr>
                <w:rFonts w:ascii="Times New Roman" w:hAnsi="Times New Roman" w:cs="Times New Roman"/>
                <w:kern w:val="0"/>
                <w:sz w:val="24"/>
                <w:szCs w:val="24"/>
                <w:lang/>
              </w:rPr>
              <w:t>低怠速转速</w:t>
            </w:r>
            <w:r>
              <w:rPr>
                <w:rFonts w:ascii="Times New Roman" w:hAnsi="Times New Roman" w:cs="Times New Roman"/>
                <w:kern w:val="0"/>
                <w:sz w:val="24"/>
                <w:szCs w:val="24"/>
                <w:lang/>
              </w:rPr>
              <w:t>(r/min)</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高怠速</w:t>
            </w:r>
            <w:r>
              <w:rPr>
                <w:rFonts w:ascii="Times New Roman" w:hAnsi="Times New Roman" w:cs="Times New Roman"/>
                <w:kern w:val="0"/>
                <w:sz w:val="24"/>
                <w:szCs w:val="24"/>
                <w:lang/>
              </w:rPr>
              <w:t>λ</w:t>
            </w:r>
            <w:r>
              <w:rPr>
                <w:rFonts w:ascii="Times New Roman" w:hAnsi="Times New Roman" w:cs="Times New Roman"/>
                <w:kern w:val="0"/>
                <w:sz w:val="24"/>
                <w:szCs w:val="24"/>
                <w:lang/>
              </w:rPr>
              <w:t>值</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整备质量在各轴的质量分配</w:t>
            </w:r>
            <w:r>
              <w:rPr>
                <w:rFonts w:ascii="Times New Roman" w:hAnsi="Times New Roman" w:cs="Times New Roman"/>
                <w:kern w:val="0"/>
                <w:sz w:val="24"/>
                <w:szCs w:val="24"/>
                <w:lang/>
              </w:rPr>
              <w:t xml:space="preserve">(kg)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轮胎气压</w:t>
            </w:r>
            <w:r>
              <w:rPr>
                <w:rFonts w:ascii="Times New Roman" w:hAnsi="Times New Roman" w:cs="Times New Roman"/>
                <w:kern w:val="0"/>
                <w:sz w:val="24"/>
                <w:szCs w:val="24"/>
                <w:lang/>
              </w:rPr>
              <w:t>(</w:t>
            </w:r>
            <w:r>
              <w:rPr>
                <w:rFonts w:ascii="Times New Roman" w:hAnsi="Times New Roman" w:cs="Times New Roman"/>
                <w:kern w:val="0"/>
                <w:sz w:val="24"/>
                <w:szCs w:val="24"/>
                <w:lang/>
              </w:rPr>
              <w:t>前</w:t>
            </w:r>
            <w:r>
              <w:rPr>
                <w:rFonts w:ascii="Times New Roman" w:hAnsi="Times New Roman" w:cs="Times New Roman"/>
                <w:kern w:val="0"/>
                <w:sz w:val="24"/>
                <w:szCs w:val="24"/>
                <w:lang/>
              </w:rPr>
              <w:t>/</w:t>
            </w:r>
            <w:r>
              <w:rPr>
                <w:rFonts w:ascii="Times New Roman" w:hAnsi="Times New Roman" w:cs="Times New Roman"/>
                <w:kern w:val="0"/>
                <w:sz w:val="24"/>
                <w:szCs w:val="24"/>
                <w:lang/>
              </w:rPr>
              <w:t>后</w:t>
            </w:r>
            <w:r>
              <w:rPr>
                <w:rFonts w:ascii="Times New Roman" w:hAnsi="Times New Roman" w:cs="Times New Roman"/>
                <w:kern w:val="0"/>
                <w:sz w:val="24"/>
                <w:szCs w:val="24"/>
                <w:lang/>
              </w:rPr>
              <w:t>) (kPa)</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厂定最大总质量在各轴的质量分配</w:t>
            </w:r>
            <w:r>
              <w:rPr>
                <w:rFonts w:ascii="Times New Roman" w:hAnsi="Times New Roman" w:cs="Times New Roman"/>
                <w:kern w:val="0"/>
                <w:sz w:val="24"/>
                <w:szCs w:val="24"/>
                <w:lang/>
              </w:rPr>
              <w:t xml:space="preserve">(kg)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车速表生产企业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车速表型号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车速表驱动机构总传动比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制动器生产企业</w:t>
            </w:r>
            <w:r>
              <w:rPr>
                <w:rFonts w:ascii="Times New Roman" w:hAnsi="Times New Roman" w:cs="Times New Roman"/>
                <w:kern w:val="0"/>
                <w:sz w:val="24"/>
                <w:szCs w:val="24"/>
                <w:lang/>
              </w:rPr>
              <w:t>(</w:t>
            </w:r>
            <w:r>
              <w:rPr>
                <w:rFonts w:ascii="Times New Roman" w:hAnsi="Times New Roman" w:cs="Times New Roman"/>
                <w:kern w:val="0"/>
                <w:sz w:val="24"/>
                <w:szCs w:val="24"/>
                <w:lang/>
              </w:rPr>
              <w:t>前轮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制动器型号</w:t>
            </w:r>
            <w:r>
              <w:rPr>
                <w:rFonts w:ascii="Times New Roman" w:hAnsi="Times New Roman" w:cs="Times New Roman"/>
                <w:kern w:val="0"/>
                <w:sz w:val="24"/>
                <w:szCs w:val="24"/>
                <w:lang/>
              </w:rPr>
              <w:t>(</w:t>
            </w:r>
            <w:r>
              <w:rPr>
                <w:rFonts w:ascii="Times New Roman" w:hAnsi="Times New Roman" w:cs="Times New Roman"/>
                <w:kern w:val="0"/>
                <w:sz w:val="24"/>
                <w:szCs w:val="24"/>
                <w:lang/>
              </w:rPr>
              <w:t>前轮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制动器生产企业</w:t>
            </w:r>
            <w:r>
              <w:rPr>
                <w:rFonts w:ascii="Times New Roman" w:hAnsi="Times New Roman" w:cs="Times New Roman"/>
                <w:kern w:val="0"/>
                <w:sz w:val="24"/>
                <w:szCs w:val="24"/>
                <w:lang/>
              </w:rPr>
              <w:t>(</w:t>
            </w:r>
            <w:r>
              <w:rPr>
                <w:rFonts w:ascii="Times New Roman" w:hAnsi="Times New Roman" w:cs="Times New Roman"/>
                <w:kern w:val="0"/>
                <w:sz w:val="24"/>
                <w:szCs w:val="24"/>
                <w:lang/>
              </w:rPr>
              <w:t>后</w:t>
            </w:r>
            <w:r>
              <w:rPr>
                <w:rFonts w:ascii="Times New Roman" w:hAnsi="Times New Roman" w:cs="Times New Roman"/>
                <w:kern w:val="0"/>
                <w:sz w:val="24"/>
                <w:szCs w:val="24"/>
                <w:lang/>
              </w:rPr>
              <w:t>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制动器型号</w:t>
            </w:r>
            <w:r>
              <w:rPr>
                <w:rFonts w:ascii="Times New Roman" w:hAnsi="Times New Roman" w:cs="Times New Roman"/>
                <w:kern w:val="0"/>
                <w:sz w:val="24"/>
                <w:szCs w:val="24"/>
                <w:lang/>
              </w:rPr>
              <w:t>(</w:t>
            </w:r>
            <w:r>
              <w:rPr>
                <w:rFonts w:ascii="Times New Roman" w:hAnsi="Times New Roman" w:cs="Times New Roman"/>
                <w:kern w:val="0"/>
                <w:sz w:val="24"/>
                <w:szCs w:val="24"/>
                <w:lang/>
              </w:rPr>
              <w:t>后轮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制动器生产企业（驻车）</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制动器型号（驻车）</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制动器生产企业（应急）</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制动器型号（应急）</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ABS</w:t>
            </w:r>
            <w:r>
              <w:rPr>
                <w:rFonts w:ascii="Times New Roman" w:hAnsi="Times New Roman" w:cs="Times New Roman"/>
                <w:kern w:val="0"/>
                <w:sz w:val="24"/>
                <w:szCs w:val="24"/>
                <w:lang/>
              </w:rPr>
              <w:t>控制器型号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ABS</w:t>
            </w:r>
            <w:r>
              <w:rPr>
                <w:rFonts w:ascii="Times New Roman" w:hAnsi="Times New Roman" w:cs="Times New Roman"/>
                <w:kern w:val="0"/>
                <w:sz w:val="24"/>
                <w:szCs w:val="24"/>
                <w:lang/>
              </w:rPr>
              <w:t>控制器生产企业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前照灯级别</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前照灯近光光型（对称</w:t>
            </w:r>
            <w:r>
              <w:rPr>
                <w:rFonts w:ascii="Times New Roman" w:hAnsi="Times New Roman" w:cs="Times New Roman"/>
                <w:kern w:val="0"/>
                <w:sz w:val="24"/>
                <w:szCs w:val="24"/>
                <w:lang/>
              </w:rPr>
              <w:t>/</w:t>
            </w:r>
            <w:r>
              <w:rPr>
                <w:rFonts w:ascii="Times New Roman" w:hAnsi="Times New Roman" w:cs="Times New Roman"/>
                <w:kern w:val="0"/>
                <w:sz w:val="24"/>
                <w:szCs w:val="24"/>
                <w:lang/>
              </w:rPr>
              <w:t>非对称）</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23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前照灯灯泡类型</w:t>
            </w:r>
            <w:r>
              <w:rPr>
                <w:rFonts w:ascii="Times New Roman" w:hAnsi="Times New Roman" w:cs="Times New Roman"/>
                <w:kern w:val="0"/>
                <w:sz w:val="24"/>
                <w:szCs w:val="24"/>
                <w:lang/>
              </w:rPr>
              <w:t>/LED</w:t>
            </w:r>
            <w:r>
              <w:rPr>
                <w:rFonts w:ascii="Times New Roman" w:hAnsi="Times New Roman" w:cs="Times New Roman"/>
                <w:kern w:val="0"/>
                <w:sz w:val="24"/>
                <w:szCs w:val="24"/>
                <w:lang/>
              </w:rPr>
              <w:t>模块型号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w:t>
            </w:r>
            <w:r>
              <w:rPr>
                <w:rFonts w:ascii="Times New Roman" w:hAnsi="Times New Roman" w:cs="Times New Roman"/>
                <w:kern w:val="0"/>
                <w:sz w:val="24"/>
                <w:szCs w:val="24"/>
                <w:lang/>
              </w:rPr>
              <w:t>LED</w:t>
            </w:r>
            <w:r>
              <w:rPr>
                <w:rFonts w:ascii="Times New Roman" w:hAnsi="Times New Roman" w:cs="Times New Roman"/>
                <w:kern w:val="0"/>
                <w:sz w:val="24"/>
                <w:szCs w:val="24"/>
                <w:lang/>
              </w:rPr>
              <w:t>模块生产企业与数量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w:t>
            </w:r>
            <w:r>
              <w:rPr>
                <w:rFonts w:ascii="Times New Roman" w:hAnsi="Times New Roman" w:cs="Times New Roman"/>
                <w:kern w:val="0"/>
                <w:sz w:val="24"/>
                <w:szCs w:val="24"/>
                <w:lang/>
              </w:rPr>
              <w:t>LED</w:t>
            </w:r>
            <w:r>
              <w:rPr>
                <w:rFonts w:ascii="Times New Roman" w:hAnsi="Times New Roman" w:cs="Times New Roman"/>
                <w:kern w:val="0"/>
                <w:sz w:val="24"/>
                <w:szCs w:val="24"/>
                <w:lang/>
              </w:rPr>
              <w:t>模块额定功率</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26</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w:t>
            </w:r>
            <w:r>
              <w:rPr>
                <w:rFonts w:ascii="Times New Roman" w:hAnsi="Times New Roman" w:cs="Times New Roman"/>
                <w:kern w:val="0"/>
                <w:sz w:val="24"/>
                <w:szCs w:val="24"/>
                <w:lang/>
              </w:rPr>
              <w:t>LED</w:t>
            </w:r>
            <w:r>
              <w:rPr>
                <w:rFonts w:ascii="Times New Roman" w:hAnsi="Times New Roman" w:cs="Times New Roman"/>
                <w:kern w:val="0"/>
                <w:sz w:val="24"/>
                <w:szCs w:val="24"/>
                <w:lang/>
              </w:rPr>
              <w:t>模块目标光通量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前照灯配光镜生产企业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前照灯配光镜材料类型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29</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前照灯配光镜材料生产企业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30</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前照灯涂层材料生产企业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前雾灯等级</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前雾灯灯泡类型</w:t>
            </w:r>
            <w:r>
              <w:rPr>
                <w:rFonts w:ascii="Times New Roman" w:hAnsi="Times New Roman" w:cs="Times New Roman"/>
                <w:kern w:val="0"/>
                <w:sz w:val="24"/>
                <w:szCs w:val="24"/>
                <w:lang/>
              </w:rPr>
              <w:t>/LED</w:t>
            </w:r>
            <w:r>
              <w:rPr>
                <w:rFonts w:ascii="Times New Roman" w:hAnsi="Times New Roman" w:cs="Times New Roman"/>
                <w:kern w:val="0"/>
                <w:sz w:val="24"/>
                <w:szCs w:val="24"/>
                <w:lang/>
              </w:rPr>
              <w:t>模块型号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w:t>
            </w:r>
            <w:r>
              <w:rPr>
                <w:rFonts w:ascii="Times New Roman" w:hAnsi="Times New Roman" w:cs="Times New Roman"/>
                <w:kern w:val="0"/>
                <w:sz w:val="24"/>
                <w:szCs w:val="24"/>
                <w:lang/>
              </w:rPr>
              <w:t>LED</w:t>
            </w:r>
            <w:r>
              <w:rPr>
                <w:rFonts w:ascii="Times New Roman" w:hAnsi="Times New Roman" w:cs="Times New Roman"/>
                <w:kern w:val="0"/>
                <w:sz w:val="24"/>
                <w:szCs w:val="24"/>
                <w:lang/>
              </w:rPr>
              <w:t>模块生产企业与数量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w:t>
            </w:r>
            <w:r>
              <w:rPr>
                <w:rFonts w:ascii="Times New Roman" w:hAnsi="Times New Roman" w:cs="Times New Roman"/>
                <w:kern w:val="0"/>
                <w:sz w:val="24"/>
                <w:szCs w:val="24"/>
                <w:lang/>
              </w:rPr>
              <w:t>LED</w:t>
            </w:r>
            <w:r>
              <w:rPr>
                <w:rFonts w:ascii="Times New Roman" w:hAnsi="Times New Roman" w:cs="Times New Roman"/>
                <w:kern w:val="0"/>
                <w:sz w:val="24"/>
                <w:szCs w:val="24"/>
                <w:lang/>
              </w:rPr>
              <w:t>模块额定功率</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w:t>
            </w:r>
            <w:r>
              <w:rPr>
                <w:rFonts w:ascii="Times New Roman" w:hAnsi="Times New Roman" w:cs="Times New Roman"/>
                <w:kern w:val="0"/>
                <w:sz w:val="24"/>
                <w:szCs w:val="24"/>
                <w:lang/>
              </w:rPr>
              <w:t>LED</w:t>
            </w:r>
            <w:r>
              <w:rPr>
                <w:rFonts w:ascii="Times New Roman" w:hAnsi="Times New Roman" w:cs="Times New Roman"/>
                <w:kern w:val="0"/>
                <w:sz w:val="24"/>
                <w:szCs w:val="24"/>
                <w:lang/>
              </w:rPr>
              <w:t>模块目标光通量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前雾灯配光镜生产企业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39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前雾灯配光镜材料类型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前雾灯配光镜材料生产企业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前雾灯涂层材料生产企业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后雾灯生产企业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43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后雾灯型号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倒车灯生产企业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倒车灯型号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侧回复反射器生产企业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侧回复反射器型号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后回复反射器生产企业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49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后回复反射器型号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前位灯生产企业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前位灯型号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后位灯生产企业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后位灯型号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前转向信号灯生产企业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前转向信号灯型号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前转向信号灯类型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59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后转向信号灯生产企业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后转向信号灯型号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后牌照灯生产企业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后牌照灯型号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63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防盗装置型式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防盗装置说明</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喇叭生产企业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喇叭型号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喇叭数量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喇叭安装位置离地高</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69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喇叭安装方向</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喇叭安装距车辆最前端的距离</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对喇叭声压级可能具有屏蔽作用的车辆前部结构材料</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后视镜生产企业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后视镜型号</w:t>
            </w:r>
            <w:r>
              <w:rPr>
                <w:rFonts w:ascii="Times New Roman" w:hAnsi="Times New Roman" w:cs="Times New Roman"/>
                <w:kern w:val="0"/>
                <w:sz w:val="24"/>
                <w:szCs w:val="24"/>
                <w:lang/>
              </w:rPr>
              <w:t>/</w:t>
            </w:r>
            <w:r>
              <w:rPr>
                <w:rFonts w:ascii="Times New Roman" w:hAnsi="Times New Roman" w:cs="Times New Roman"/>
                <w:kern w:val="0"/>
                <w:sz w:val="24"/>
                <w:szCs w:val="24"/>
                <w:lang/>
              </w:rPr>
              <w:t>类别（适用时）</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后视镜反射表面中心距车辆中心平面距离</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两轮摩托车支架型式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乘员扶手型式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乘员扶手说明</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燃油箱生产企业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79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燃油箱型号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燃油箱本体材料</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燃油</w:t>
            </w:r>
            <w:r>
              <w:rPr>
                <w:rFonts w:ascii="Times New Roman" w:hAnsi="Times New Roman" w:cs="Times New Roman"/>
                <w:kern w:val="0"/>
                <w:sz w:val="24"/>
                <w:szCs w:val="24"/>
                <w:lang/>
              </w:rPr>
              <w:t>箱标称容积</w:t>
            </w:r>
            <w:r>
              <w:rPr>
                <w:rFonts w:ascii="Times New Roman" w:hAnsi="Times New Roman" w:cs="Times New Roman"/>
                <w:kern w:val="0"/>
                <w:sz w:val="24"/>
                <w:szCs w:val="24"/>
                <w:lang/>
              </w:rPr>
              <w:t>(L)</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82</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燃油箱呼吸阀设定压力（</w:t>
            </w:r>
            <w:r>
              <w:rPr>
                <w:rFonts w:ascii="Times New Roman" w:hAnsi="Times New Roman" w:cs="Times New Roman"/>
                <w:kern w:val="0"/>
                <w:sz w:val="24"/>
                <w:szCs w:val="24"/>
                <w:lang/>
              </w:rPr>
              <w:t>kPa</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83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液体燃料软管材料</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液体燃料软管长度（</w:t>
            </w:r>
            <w:r>
              <w:rPr>
                <w:rFonts w:ascii="Times New Roman" w:hAnsi="Times New Roman" w:cs="Times New Roman"/>
                <w:kern w:val="0"/>
                <w:sz w:val="24"/>
                <w:szCs w:val="24"/>
                <w:lang/>
              </w:rPr>
              <w:t>mm</w:t>
            </w:r>
            <w:r>
              <w:rPr>
                <w:rFonts w:ascii="Times New Roman" w:hAnsi="Times New Roman" w:cs="Times New Roman"/>
                <w:kern w:val="0"/>
                <w:sz w:val="24"/>
                <w:szCs w:val="24"/>
                <w:lang/>
              </w:rPr>
              <w:t>）及截面积（</w:t>
            </w:r>
            <w:r>
              <w:rPr>
                <w:rFonts w:ascii="Times New Roman" w:hAnsi="Times New Roman" w:cs="Times New Roman"/>
                <w:kern w:val="0"/>
                <w:sz w:val="24"/>
                <w:szCs w:val="24"/>
                <w:lang/>
              </w:rPr>
              <w:t>mm2</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w:t>
            </w:r>
            <w:r>
              <w:rPr>
                <w:rFonts w:ascii="Times New Roman" w:hAnsi="Times New Roman" w:cs="Times New Roman"/>
                <w:kern w:val="0"/>
                <w:sz w:val="24"/>
                <w:szCs w:val="24"/>
                <w:lang/>
              </w:rPr>
              <w:t>ID</w:t>
            </w:r>
            <w:r>
              <w:rPr>
                <w:rFonts w:ascii="Times New Roman" w:hAnsi="Times New Roman" w:cs="Times New Roman"/>
                <w:kern w:val="0"/>
                <w:sz w:val="24"/>
                <w:szCs w:val="24"/>
                <w:lang/>
              </w:rPr>
              <w:t>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ECU</w:t>
            </w:r>
            <w:r>
              <w:rPr>
                <w:rFonts w:ascii="Times New Roman" w:hAnsi="Times New Roman" w:cs="Times New Roman"/>
                <w:kern w:val="0"/>
                <w:sz w:val="24"/>
                <w:szCs w:val="24"/>
                <w:lang/>
              </w:rPr>
              <w:t>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ECU</w:t>
            </w:r>
            <w:r>
              <w:rPr>
                <w:rFonts w:ascii="Times New Roman" w:hAnsi="Times New Roman" w:cs="Times New Roman"/>
                <w:kern w:val="0"/>
                <w:sz w:val="24"/>
                <w:szCs w:val="24"/>
                <w:lang/>
              </w:rPr>
              <w:t>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发动机工作原理</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89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发动机气缸数</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发动机排列型式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发动机缸径（</w:t>
            </w:r>
            <w:r>
              <w:rPr>
                <w:rFonts w:ascii="Times New Roman" w:hAnsi="Times New Roman" w:cs="Times New Roman"/>
                <w:kern w:val="0"/>
                <w:sz w:val="24"/>
                <w:szCs w:val="24"/>
                <w:lang/>
              </w:rPr>
              <w:t>mm</w:t>
            </w:r>
            <w:r>
              <w:rPr>
                <w:rFonts w:ascii="Times New Roman" w:hAnsi="Times New Roman" w:cs="Times New Roman"/>
                <w:kern w:val="0"/>
                <w:sz w:val="24"/>
                <w:szCs w:val="24"/>
                <w:lang/>
              </w:rPr>
              <w:t>）</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92</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气缸体构造</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发动机燃烧过程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气缸中心距（</w:t>
            </w:r>
            <w:r>
              <w:rPr>
                <w:rFonts w:ascii="Times New Roman" w:hAnsi="Times New Roman" w:cs="Times New Roman"/>
                <w:kern w:val="0"/>
                <w:sz w:val="24"/>
                <w:szCs w:val="24"/>
                <w:lang/>
              </w:rPr>
              <w:t>mm</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发动机行程（</w:t>
            </w:r>
            <w:r>
              <w:rPr>
                <w:rFonts w:ascii="Times New Roman" w:hAnsi="Times New Roman" w:cs="Times New Roman"/>
                <w:kern w:val="0"/>
                <w:sz w:val="24"/>
                <w:szCs w:val="24"/>
                <w:lang/>
              </w:rPr>
              <w:t>mm</w:t>
            </w:r>
            <w:r>
              <w:rPr>
                <w:rFonts w:ascii="Times New Roman" w:hAnsi="Times New Roman" w:cs="Times New Roman"/>
                <w:kern w:val="0"/>
                <w:sz w:val="24"/>
                <w:szCs w:val="24"/>
                <w:lang/>
              </w:rPr>
              <w:t>）</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发动机配气方式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气门数（进气）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气门数（排气）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99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发动机润滑方式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发动机冷却方式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发动机起动方式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102</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发动机最大功率相应转速</w:t>
            </w:r>
            <w:r>
              <w:rPr>
                <w:rFonts w:ascii="Times New Roman" w:hAnsi="Times New Roman" w:cs="Times New Roman"/>
                <w:kern w:val="0"/>
                <w:sz w:val="24"/>
                <w:szCs w:val="24"/>
                <w:lang/>
              </w:rPr>
              <w:t xml:space="preserve">(r/min)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103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发动机最大扭矩</w:t>
            </w:r>
            <w:r>
              <w:rPr>
                <w:rFonts w:ascii="Times New Roman" w:hAnsi="Times New Roman" w:cs="Times New Roman"/>
                <w:kern w:val="0"/>
                <w:sz w:val="24"/>
                <w:szCs w:val="24"/>
                <w:lang/>
              </w:rPr>
              <w:t xml:space="preserve"> </w:t>
            </w:r>
            <w:r>
              <w:rPr>
                <w:rFonts w:ascii="Times New Roman" w:hAnsi="Times New Roman" w:cs="Times New Roman"/>
                <w:kern w:val="0"/>
                <w:sz w:val="24"/>
                <w:szCs w:val="24"/>
                <w:lang/>
              </w:rPr>
              <w:t>（</w:t>
            </w:r>
            <w:r>
              <w:rPr>
                <w:rFonts w:ascii="Times New Roman" w:hAnsi="Times New Roman" w:cs="Times New Roman"/>
                <w:kern w:val="0"/>
                <w:sz w:val="24"/>
                <w:szCs w:val="24"/>
                <w:lang/>
              </w:rPr>
              <w:t xml:space="preserve">N·m </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发动机最大扭矩时相应转速</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最低燃油消耗率</w:t>
            </w:r>
            <w:r>
              <w:rPr>
                <w:rFonts w:ascii="Times New Roman" w:hAnsi="Times New Roman" w:cs="Times New Roman"/>
                <w:kern w:val="0"/>
                <w:sz w:val="24"/>
                <w:szCs w:val="24"/>
                <w:lang/>
              </w:rPr>
              <w:t xml:space="preserve">(g/(kW·h))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化油器生产企业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化油器型号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化油器数目</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109</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化油器浮子室的燃油容积（</w:t>
            </w:r>
            <w:r>
              <w:rPr>
                <w:rFonts w:ascii="Times New Roman" w:hAnsi="Times New Roman" w:cs="Times New Roman"/>
                <w:kern w:val="0"/>
                <w:sz w:val="24"/>
                <w:szCs w:val="24"/>
                <w:lang/>
              </w:rPr>
              <w:t>mL</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110</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燃料喷射系统说明</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燃料喷射工作原理</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油泵生产企业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油泵型号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油</w:t>
            </w:r>
            <w:r>
              <w:rPr>
                <w:rFonts w:ascii="Times New Roman" w:hAnsi="Times New Roman" w:cs="Times New Roman"/>
                <w:kern w:val="0"/>
                <w:sz w:val="24"/>
                <w:szCs w:val="24"/>
                <w:lang/>
              </w:rPr>
              <w:t>泵排量</w:t>
            </w:r>
            <w:r>
              <w:rPr>
                <w:rFonts w:ascii="Times New Roman" w:hAnsi="Times New Roman" w:cs="Times New Roman"/>
                <w:kern w:val="0"/>
                <w:sz w:val="24"/>
                <w:szCs w:val="24"/>
                <w:lang/>
              </w:rPr>
              <w:t>(</w:t>
            </w:r>
            <w:r>
              <w:rPr>
                <w:rFonts w:ascii="Times New Roman" w:hAnsi="Times New Roman" w:cs="Times New Roman"/>
                <w:kern w:val="0"/>
                <w:sz w:val="24"/>
                <w:szCs w:val="24"/>
                <w:lang/>
              </w:rPr>
              <w:t>或油泵特性曲线</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喷（射）油器生产企业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116</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喷（射）油器型号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117</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喷油（射）器开启压力或特性曲线</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118</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供油泵压力（或供油泵特性曲线）</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119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调速器生产企业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调速器型号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调速器减速转速</w:t>
            </w:r>
            <w:r>
              <w:rPr>
                <w:rFonts w:ascii="Times New Roman" w:hAnsi="Times New Roman" w:cs="Times New Roman"/>
                <w:kern w:val="0"/>
                <w:sz w:val="24"/>
                <w:szCs w:val="24"/>
                <w:lang/>
              </w:rPr>
              <w:t>/</w:t>
            </w:r>
            <w:r>
              <w:rPr>
                <w:rFonts w:ascii="Times New Roman" w:hAnsi="Times New Roman" w:cs="Times New Roman"/>
                <w:kern w:val="0"/>
                <w:sz w:val="24"/>
                <w:szCs w:val="24"/>
                <w:lang/>
              </w:rPr>
              <w:t>怠速转速</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标称电压（</w:t>
            </w:r>
            <w:r>
              <w:rPr>
                <w:rFonts w:ascii="Times New Roman" w:hAnsi="Times New Roman" w:cs="Times New Roman"/>
                <w:kern w:val="0"/>
                <w:sz w:val="24"/>
                <w:szCs w:val="24"/>
                <w:lang/>
              </w:rPr>
              <w:t>V</w:t>
            </w:r>
            <w:r>
              <w:rPr>
                <w:rFonts w:ascii="Times New Roman" w:hAnsi="Times New Roman" w:cs="Times New Roman"/>
                <w:kern w:val="0"/>
                <w:sz w:val="24"/>
                <w:szCs w:val="24"/>
                <w:lang/>
              </w:rPr>
              <w:t>）</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123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发电机（磁电机）生产企业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发电机（磁电机）型号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点火方式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点火正时（上止点前角度）</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点火控制器生产企业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点火控制器型号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129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点火线圈生产企业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点火线</w:t>
            </w:r>
            <w:r>
              <w:rPr>
                <w:rFonts w:ascii="Times New Roman" w:hAnsi="Times New Roman" w:cs="Times New Roman"/>
                <w:kern w:val="0"/>
                <w:sz w:val="24"/>
                <w:szCs w:val="24"/>
                <w:lang/>
              </w:rPr>
              <w:t>圈型号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无线电骚扰抑制装置说明</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空气滤清器生产企业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空气滤清器型号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空气滤清器进气原始阻力</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空气滤清器是否属于消声系统</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进气消声器生产企业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进气消声器型号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排气消声器总成生产企业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139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排气消声器总成型号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排气消声器有无纤维吸声材料</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排气消声器功率损失比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142</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污染控制装置说明</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143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催化转化器和催化单元的数量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146</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催化转化器的形状和尺寸</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147</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催化反应的类型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148</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催化转化器贵金属总含量（</w:t>
            </w:r>
            <w:r>
              <w:rPr>
                <w:rFonts w:ascii="Times New Roman" w:hAnsi="Times New Roman" w:cs="Times New Roman"/>
                <w:kern w:val="0"/>
                <w:sz w:val="24"/>
                <w:szCs w:val="24"/>
                <w:lang/>
              </w:rPr>
              <w:t>g</w:t>
            </w:r>
            <w:r>
              <w:rPr>
                <w:rFonts w:ascii="Times New Roman" w:hAnsi="Times New Roman" w:cs="Times New Roman"/>
                <w:kern w:val="0"/>
                <w:sz w:val="24"/>
                <w:szCs w:val="24"/>
                <w:lang/>
              </w:rPr>
              <w:t>）</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149</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催化转化器贵金属比例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150</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催化转化器载体（结构和材料）</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催化转化器孔密度</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152</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催化转化器封装型式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催化转化器位置（在排气系统中的位置与参考距离）</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有无蒸发污染物控制装置</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蒸发污染物控制装置及其调整状态详细说明</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156</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157</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158</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炭罐数目</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159</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炭罐的形状或示意图</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160</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炭罐有效容积</w:t>
            </w:r>
            <w:r>
              <w:rPr>
                <w:rFonts w:ascii="Times New Roman" w:hAnsi="Times New Roman" w:cs="Times New Roman"/>
                <w:kern w:val="0"/>
                <w:sz w:val="24"/>
                <w:szCs w:val="24"/>
                <w:lang/>
              </w:rPr>
              <w:t>(mL)</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炭罐贮</w:t>
            </w:r>
            <w:r>
              <w:rPr>
                <w:rFonts w:ascii="Times New Roman" w:hAnsi="Times New Roman" w:cs="Times New Roman"/>
                <w:kern w:val="0"/>
                <w:sz w:val="24"/>
                <w:szCs w:val="24"/>
                <w:lang/>
              </w:rPr>
              <w:t>存介质生产企业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162</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炭罐贮存介质型号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163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炭罐活性碳质量</w:t>
            </w:r>
            <w:r>
              <w:rPr>
                <w:rFonts w:ascii="Times New Roman" w:hAnsi="Times New Roman" w:cs="Times New Roman"/>
                <w:kern w:val="0"/>
                <w:sz w:val="24"/>
                <w:szCs w:val="24"/>
                <w:lang/>
              </w:rPr>
              <w:t>(g)</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炭罐床容积</w:t>
            </w:r>
            <w:r>
              <w:rPr>
                <w:rFonts w:ascii="Times New Roman" w:hAnsi="Times New Roman" w:cs="Times New Roman"/>
                <w:kern w:val="0"/>
                <w:sz w:val="24"/>
                <w:szCs w:val="24"/>
                <w:lang/>
              </w:rPr>
              <w:t>(mL)</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炭罐初始工作能力</w:t>
            </w:r>
            <w:r>
              <w:rPr>
                <w:rFonts w:ascii="Times New Roman" w:hAnsi="Times New Roman" w:cs="Times New Roman"/>
                <w:kern w:val="0"/>
                <w:sz w:val="24"/>
                <w:szCs w:val="24"/>
                <w:lang/>
              </w:rPr>
              <w:t>BWC(g/100 mL)</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166</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燃油系统的密封和通气方式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167</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曲轴箱气体再循环装置说明</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空气喷射装置生产企业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169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空气喷射装置型号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空气喷射装置类型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EGR</w:t>
            </w:r>
            <w:r>
              <w:rPr>
                <w:rFonts w:ascii="Times New Roman" w:hAnsi="Times New Roman" w:cs="Times New Roman"/>
                <w:kern w:val="0"/>
                <w:sz w:val="24"/>
                <w:szCs w:val="24"/>
                <w:lang/>
              </w:rPr>
              <w:t>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EGR</w:t>
            </w:r>
            <w:r>
              <w:rPr>
                <w:rFonts w:ascii="Times New Roman" w:hAnsi="Times New Roman" w:cs="Times New Roman"/>
                <w:kern w:val="0"/>
                <w:sz w:val="24"/>
                <w:szCs w:val="24"/>
                <w:lang/>
              </w:rPr>
              <w:t>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EGR</w:t>
            </w:r>
            <w:r>
              <w:rPr>
                <w:rFonts w:ascii="Times New Roman" w:hAnsi="Times New Roman" w:cs="Times New Roman"/>
                <w:kern w:val="0"/>
                <w:sz w:val="24"/>
                <w:szCs w:val="24"/>
                <w:lang/>
              </w:rPr>
              <w:t>类型、最大</w:t>
            </w:r>
            <w:r>
              <w:rPr>
                <w:rFonts w:ascii="Times New Roman" w:hAnsi="Times New Roman" w:cs="Times New Roman"/>
                <w:kern w:val="0"/>
                <w:sz w:val="24"/>
                <w:szCs w:val="24"/>
                <w:lang/>
              </w:rPr>
              <w:t>EGR</w:t>
            </w:r>
            <w:r>
              <w:rPr>
                <w:rFonts w:ascii="Times New Roman" w:hAnsi="Times New Roman" w:cs="Times New Roman"/>
                <w:kern w:val="0"/>
                <w:sz w:val="24"/>
                <w:szCs w:val="24"/>
                <w:lang/>
              </w:rPr>
              <w:t>率</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氧传感器生产企业</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氧传感器型号</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氧传感器类型、原理和作用</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颗粒捕集器生产企业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颗粒捕集器型号及尺寸</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179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颗粒捕集器结构及位置</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再生系统说明及类型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选择性催化转化器</w:t>
            </w:r>
            <w:r>
              <w:rPr>
                <w:rFonts w:ascii="Times New Roman" w:hAnsi="Times New Roman" w:cs="Times New Roman"/>
                <w:kern w:val="0"/>
                <w:sz w:val="24"/>
                <w:szCs w:val="24"/>
                <w:lang/>
              </w:rPr>
              <w:t>SCR</w:t>
            </w:r>
            <w:r>
              <w:rPr>
                <w:rFonts w:ascii="Times New Roman" w:hAnsi="Times New Roman" w:cs="Times New Roman"/>
                <w:kern w:val="0"/>
                <w:sz w:val="24"/>
                <w:szCs w:val="24"/>
                <w:lang/>
              </w:rPr>
              <w:t>类型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稀燃氮氧化物捕集器类型</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183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OBD</w:t>
            </w:r>
            <w:r>
              <w:rPr>
                <w:rFonts w:ascii="Times New Roman" w:hAnsi="Times New Roman" w:cs="Times New Roman"/>
                <w:kern w:val="0"/>
                <w:sz w:val="24"/>
                <w:szCs w:val="24"/>
                <w:lang/>
              </w:rPr>
              <w:t>系统</w:t>
            </w:r>
            <w:r>
              <w:rPr>
                <w:rFonts w:ascii="Times New Roman" w:hAnsi="Times New Roman" w:cs="Times New Roman"/>
                <w:kern w:val="0"/>
                <w:sz w:val="24"/>
                <w:szCs w:val="24"/>
                <w:lang/>
              </w:rPr>
              <w:t>MI</w:t>
            </w:r>
            <w:r>
              <w:rPr>
                <w:rFonts w:ascii="Times New Roman" w:hAnsi="Times New Roman" w:cs="Times New Roman"/>
                <w:kern w:val="0"/>
                <w:sz w:val="24"/>
                <w:szCs w:val="24"/>
                <w:lang/>
              </w:rPr>
              <w:t>的书面说明和（或）示意图</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OBD</w:t>
            </w:r>
            <w:r>
              <w:rPr>
                <w:rFonts w:ascii="Times New Roman" w:hAnsi="Times New Roman" w:cs="Times New Roman"/>
                <w:kern w:val="0"/>
                <w:sz w:val="24"/>
                <w:szCs w:val="24"/>
                <w:lang/>
              </w:rPr>
              <w:t>系统</w:t>
            </w:r>
            <w:r>
              <w:rPr>
                <w:rFonts w:ascii="Times New Roman" w:hAnsi="Times New Roman" w:cs="Times New Roman"/>
                <w:kern w:val="0"/>
                <w:sz w:val="24"/>
                <w:szCs w:val="24"/>
                <w:lang/>
              </w:rPr>
              <w:t>MI</w:t>
            </w:r>
            <w:r>
              <w:rPr>
                <w:rFonts w:ascii="Times New Roman" w:hAnsi="Times New Roman" w:cs="Times New Roman"/>
                <w:kern w:val="0"/>
                <w:sz w:val="24"/>
                <w:szCs w:val="24"/>
                <w:lang/>
              </w:rPr>
              <w:t>激活判定（固定的运转循环数或统计方法）</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185</w:t>
            </w:r>
          </w:p>
        </w:tc>
        <w:tc>
          <w:tcPr>
            <w:tcW w:w="7635" w:type="dxa"/>
          </w:tcPr>
          <w:p w:rsidR="00000000" w:rsidRDefault="00A93C92">
            <w:pPr>
              <w:widowControl/>
              <w:jc w:val="left"/>
              <w:textAlignment w:val="bottom"/>
              <w:rPr>
                <w:rFonts w:ascii="Times New Roman" w:hAnsi="Times New Roman" w:cs="Times New Roman"/>
                <w:kern w:val="0"/>
                <w:sz w:val="24"/>
                <w:szCs w:val="24"/>
                <w:lang/>
              </w:rPr>
            </w:pPr>
            <w:bookmarkStart w:id="0" w:name="_Toc447123442"/>
            <w:bookmarkStart w:id="1" w:name="_Toc446865774"/>
            <w:r>
              <w:rPr>
                <w:rFonts w:ascii="Times New Roman" w:hAnsi="Times New Roman" w:cs="Times New Roman"/>
                <w:kern w:val="0"/>
                <w:sz w:val="24"/>
                <w:szCs w:val="24"/>
                <w:lang/>
              </w:rPr>
              <w:t>OBD</w:t>
            </w:r>
            <w:r>
              <w:rPr>
                <w:rFonts w:ascii="Times New Roman" w:hAnsi="Times New Roman" w:cs="Times New Roman"/>
                <w:kern w:val="0"/>
                <w:sz w:val="24"/>
                <w:szCs w:val="24"/>
                <w:lang/>
              </w:rPr>
              <w:t>系统输出代码</w:t>
            </w:r>
            <w:bookmarkEnd w:id="0"/>
            <w:bookmarkEnd w:id="1"/>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传动方式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变速器型式</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初级传动比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189</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变速器档位数</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一档传动比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二档传动比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三档传动比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四</w:t>
            </w:r>
            <w:r>
              <w:rPr>
                <w:rFonts w:ascii="Times New Roman" w:hAnsi="Times New Roman" w:cs="Times New Roman"/>
                <w:kern w:val="0"/>
                <w:sz w:val="24"/>
                <w:szCs w:val="24"/>
                <w:lang/>
              </w:rPr>
              <w:t>档传动比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五档及五档以上传动比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无级变速器变速器传动比范围</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196</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末级传动比</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197</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其它需要说明的内容</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19</w:t>
            </w:r>
            <w:r>
              <w:rPr>
                <w:rFonts w:ascii="Times New Roman" w:hAnsi="Times New Roman" w:cs="Times New Roman"/>
                <w:kern w:val="0"/>
                <w:sz w:val="24"/>
                <w:szCs w:val="24"/>
                <w:lang/>
              </w:rPr>
              <w:t>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车身或驾驶室本体材料</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sz w:val="24"/>
                <w:szCs w:val="24"/>
              </w:rPr>
              <w:t>199</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发动机舱说明</w:t>
            </w:r>
            <w:r>
              <w:rPr>
                <w:rFonts w:ascii="Times New Roman" w:hAnsi="Times New Roman" w:cs="Times New Roman"/>
                <w:kern w:val="0"/>
                <w:sz w:val="24"/>
                <w:szCs w:val="24"/>
                <w:lang/>
              </w:rPr>
              <w:t>(</w:t>
            </w:r>
            <w:r>
              <w:rPr>
                <w:rFonts w:ascii="Times New Roman" w:hAnsi="Times New Roman" w:cs="Times New Roman"/>
                <w:kern w:val="0"/>
                <w:sz w:val="24"/>
                <w:szCs w:val="24"/>
                <w:lang/>
              </w:rPr>
              <w:t>大小、形状、主体材料、隔声材料</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200</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发动机的位置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201</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发动机的布置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202</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前风窗玻璃材料</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203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其它车窗玻璃材料</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204</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座椅数量（不含驾驶员座椅）</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205</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座椅位置</w:t>
            </w:r>
            <w:r>
              <w:rPr>
                <w:rFonts w:ascii="Times New Roman" w:hAnsi="Times New Roman" w:cs="Times New Roman"/>
                <w:kern w:val="0"/>
                <w:sz w:val="24"/>
                <w:szCs w:val="24"/>
                <w:lang/>
              </w:rPr>
              <w:t xml:space="preserve"> </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206</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前风窗玻璃刮水器生产企业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207</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前风窗玻璃刮水器型号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208</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以下参数为电动摩托车填写。</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209</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驱动电机额定电流</w:t>
            </w:r>
            <w:r>
              <w:rPr>
                <w:rFonts w:ascii="Times New Roman" w:hAnsi="Times New Roman" w:cs="Times New Roman"/>
                <w:kern w:val="0"/>
                <w:sz w:val="24"/>
                <w:szCs w:val="24"/>
                <w:lang/>
              </w:rPr>
              <w:t>(A)</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210</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电机限流保护电流</w:t>
            </w:r>
            <w:r>
              <w:rPr>
                <w:rFonts w:ascii="Times New Roman" w:hAnsi="Times New Roman" w:cs="Times New Roman"/>
                <w:kern w:val="0"/>
                <w:sz w:val="24"/>
                <w:szCs w:val="24"/>
                <w:lang/>
              </w:rPr>
              <w:t>(A)</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电机过载保护方式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212</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控制器生产企业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213</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控制器型号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动力蓄电池生产企业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动力蓄电池型号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216</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动力蓄电池种类</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217</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动力蓄电池电压和容量（单体）</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218</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动力蓄电池数量和连接方式</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219</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DC-DC</w:t>
            </w:r>
            <w:r>
              <w:rPr>
                <w:rFonts w:ascii="Times New Roman" w:hAnsi="Times New Roman" w:cs="Times New Roman"/>
                <w:kern w:val="0"/>
                <w:sz w:val="24"/>
                <w:szCs w:val="24"/>
                <w:lang/>
              </w:rPr>
              <w:t>转化稳压器生产企业</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22</w:t>
            </w:r>
            <w:r>
              <w:rPr>
                <w:rFonts w:ascii="Times New Roman" w:hAnsi="Times New Roman" w:cs="Times New Roman"/>
                <w:kern w:val="0"/>
                <w:sz w:val="24"/>
                <w:szCs w:val="24"/>
                <w:lang/>
              </w:rPr>
              <w:t>0</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DC-DC</w:t>
            </w:r>
            <w:r>
              <w:rPr>
                <w:rFonts w:ascii="Times New Roman" w:hAnsi="Times New Roman" w:cs="Times New Roman"/>
                <w:kern w:val="0"/>
                <w:sz w:val="24"/>
                <w:szCs w:val="24"/>
                <w:lang/>
              </w:rPr>
              <w:t>转化稳压器型号</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22</w:t>
            </w:r>
            <w:r>
              <w:rPr>
                <w:rFonts w:ascii="Times New Roman" w:hAnsi="Times New Roman" w:cs="Times New Roman"/>
                <w:kern w:val="0"/>
                <w:sz w:val="24"/>
                <w:szCs w:val="24"/>
                <w:lang/>
              </w:rPr>
              <w:t>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续驶里程</w:t>
            </w:r>
            <w:r>
              <w:rPr>
                <w:rFonts w:ascii="Times New Roman" w:hAnsi="Times New Roman" w:cs="Times New Roman"/>
                <w:kern w:val="0"/>
                <w:sz w:val="24"/>
                <w:szCs w:val="24"/>
                <w:lang/>
              </w:rPr>
              <w:t>(km)</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22</w:t>
            </w:r>
            <w:r>
              <w:rPr>
                <w:rFonts w:ascii="Times New Roman" w:hAnsi="Times New Roman" w:cs="Times New Roman"/>
                <w:kern w:val="0"/>
                <w:sz w:val="24"/>
                <w:szCs w:val="24"/>
                <w:lang/>
              </w:rPr>
              <w:t>2</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车辆正左侧面照片</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lastRenderedPageBreak/>
              <w:t>22</w:t>
            </w:r>
            <w:r>
              <w:rPr>
                <w:rFonts w:ascii="Times New Roman" w:hAnsi="Times New Roman" w:cs="Times New Roman"/>
                <w:kern w:val="0"/>
                <w:sz w:val="24"/>
                <w:szCs w:val="24"/>
                <w:lang/>
              </w:rPr>
              <w:t>3</w:t>
            </w:r>
          </w:p>
        </w:tc>
        <w:tc>
          <w:tcPr>
            <w:tcW w:w="7635" w:type="dxa"/>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车辆正右侧面照片</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22</w:t>
            </w:r>
            <w:r>
              <w:rPr>
                <w:rFonts w:ascii="Times New Roman" w:hAnsi="Times New Roman" w:cs="Times New Roman"/>
                <w:kern w:val="0"/>
                <w:sz w:val="24"/>
                <w:szCs w:val="24"/>
                <w:lang/>
              </w:rPr>
              <w:t>4</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车架总成图</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22</w:t>
            </w:r>
            <w:r>
              <w:rPr>
                <w:rFonts w:ascii="Times New Roman" w:hAnsi="Times New Roman" w:cs="Times New Roman"/>
                <w:kern w:val="0"/>
                <w:sz w:val="24"/>
                <w:szCs w:val="24"/>
                <w:lang/>
              </w:rPr>
              <w:t>5</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制动系统总图</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22</w:t>
            </w:r>
            <w:r>
              <w:rPr>
                <w:rFonts w:ascii="Times New Roman" w:hAnsi="Times New Roman" w:cs="Times New Roman"/>
                <w:kern w:val="0"/>
                <w:sz w:val="24"/>
                <w:szCs w:val="24"/>
                <w:lang/>
              </w:rPr>
              <w:t>6</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照明和光信号装置位置图</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22</w:t>
            </w:r>
            <w:r>
              <w:rPr>
                <w:rFonts w:ascii="Times New Roman" w:hAnsi="Times New Roman" w:cs="Times New Roman"/>
                <w:kern w:val="0"/>
                <w:sz w:val="24"/>
                <w:szCs w:val="24"/>
                <w:lang/>
              </w:rPr>
              <w:t>7</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操纵件、信号装置和指示器及其图形符号布置图</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w:t>
            </w:r>
            <w:r>
              <w:rPr>
                <w:rFonts w:ascii="Times New Roman" w:hAnsi="Times New Roman" w:cs="Times New Roman"/>
                <w:kern w:val="0"/>
                <w:sz w:val="24"/>
                <w:szCs w:val="24"/>
                <w:lang/>
              </w:rPr>
              <w:t>28</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排气消声系统剖面图</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w:t>
            </w:r>
            <w:r>
              <w:rPr>
                <w:rFonts w:ascii="Times New Roman" w:hAnsi="Times New Roman" w:cs="Times New Roman"/>
                <w:kern w:val="0"/>
                <w:sz w:val="24"/>
                <w:szCs w:val="24"/>
                <w:lang/>
              </w:rPr>
              <w:t>29</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OBD</w:t>
            </w:r>
            <w:r>
              <w:rPr>
                <w:rFonts w:ascii="Times New Roman" w:hAnsi="Times New Roman" w:cs="Times New Roman"/>
                <w:kern w:val="0"/>
                <w:sz w:val="24"/>
                <w:szCs w:val="24"/>
                <w:lang/>
              </w:rPr>
              <w:t>系统输出代码格式表</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23</w:t>
            </w:r>
            <w:r>
              <w:rPr>
                <w:rFonts w:ascii="Times New Roman" w:hAnsi="Times New Roman" w:cs="Times New Roman"/>
                <w:kern w:val="0"/>
                <w:sz w:val="24"/>
                <w:szCs w:val="24"/>
                <w:lang/>
              </w:rPr>
              <w:t>0</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前照灯与前雾灯图纸和技术说明书</w:t>
            </w:r>
          </w:p>
        </w:tc>
      </w:tr>
      <w:tr w:rsidR="00000000">
        <w:trPr>
          <w:trHeight w:val="285"/>
        </w:trPr>
        <w:tc>
          <w:tcPr>
            <w:tcW w:w="804" w:type="dxa"/>
            <w:vAlign w:val="bottom"/>
          </w:tcPr>
          <w:p w:rsidR="00000000" w:rsidRDefault="00A93C92">
            <w:pPr>
              <w:widowControl/>
              <w:jc w:val="center"/>
              <w:textAlignment w:val="bottom"/>
              <w:rPr>
                <w:rFonts w:ascii="Times New Roman" w:hAnsi="Times New Roman" w:cs="Times New Roman"/>
                <w:sz w:val="24"/>
                <w:szCs w:val="24"/>
              </w:rPr>
            </w:pPr>
            <w:r>
              <w:rPr>
                <w:rFonts w:ascii="Times New Roman" w:hAnsi="Times New Roman" w:cs="Times New Roman"/>
                <w:kern w:val="0"/>
                <w:sz w:val="24"/>
                <w:szCs w:val="24"/>
                <w:lang/>
              </w:rPr>
              <w:t>23</w:t>
            </w:r>
            <w:r>
              <w:rPr>
                <w:rFonts w:ascii="Times New Roman" w:hAnsi="Times New Roman" w:cs="Times New Roman"/>
                <w:kern w:val="0"/>
                <w:sz w:val="24"/>
                <w:szCs w:val="24"/>
                <w:lang/>
              </w:rPr>
              <w:t>1</w:t>
            </w:r>
          </w:p>
        </w:tc>
        <w:tc>
          <w:tcPr>
            <w:tcW w:w="7635" w:type="dxa"/>
            <w:vAlign w:val="center"/>
          </w:tcPr>
          <w:p w:rsidR="00000000" w:rsidRDefault="00A93C92">
            <w:pPr>
              <w:widowControl/>
              <w:jc w:val="left"/>
              <w:textAlignment w:val="bottom"/>
              <w:rPr>
                <w:rFonts w:ascii="Times New Roman" w:hAnsi="Times New Roman" w:cs="Times New Roman"/>
                <w:kern w:val="0"/>
                <w:sz w:val="24"/>
                <w:szCs w:val="24"/>
                <w:lang/>
              </w:rPr>
            </w:pPr>
            <w:r>
              <w:rPr>
                <w:rFonts w:ascii="Times New Roman" w:hAnsi="Times New Roman" w:cs="Times New Roman"/>
                <w:kern w:val="0"/>
                <w:sz w:val="24"/>
                <w:szCs w:val="24"/>
                <w:lang/>
              </w:rPr>
              <w:t>其它需要的图纸</w:t>
            </w:r>
          </w:p>
        </w:tc>
      </w:tr>
    </w:tbl>
    <w:p w:rsidR="00A93C92" w:rsidRDefault="00A93C92">
      <w:pPr>
        <w:rPr>
          <w:rFonts w:ascii="Times New Roman" w:hAnsi="Times New Roman" w:cs="Times New Roman"/>
        </w:rPr>
      </w:pPr>
    </w:p>
    <w:sectPr w:rsidR="00A93C92">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C92" w:rsidRDefault="00A93C92" w:rsidP="002809DE">
      <w:r>
        <w:separator/>
      </w:r>
    </w:p>
  </w:endnote>
  <w:endnote w:type="continuationSeparator" w:id="0">
    <w:p w:rsidR="00A93C92" w:rsidRDefault="00A93C92" w:rsidP="00280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Light">
    <w:altName w:val="黑体"/>
    <w:charset w:val="00"/>
    <w:family w:val="auto"/>
    <w:pitch w:val="default"/>
    <w:sig w:usb0="80000287" w:usb1="28CF0010"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3C92">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rPr>
      <w:t>3</w:t>
    </w:r>
    <w:r>
      <w:fldChar w:fldCharType="end"/>
    </w:r>
  </w:p>
  <w:p w:rsidR="00000000" w:rsidRDefault="00A93C9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3C92">
    <w:pPr>
      <w:pStyle w:val="a3"/>
      <w:framePr w:wrap="around" w:vAnchor="text" w:hAnchor="margin" w:xAlign="center" w:y="1"/>
      <w:rPr>
        <w:rStyle w:val="a6"/>
      </w:rPr>
    </w:pPr>
    <w:r>
      <w:fldChar w:fldCharType="begin"/>
    </w:r>
    <w:r>
      <w:rPr>
        <w:rStyle w:val="a6"/>
      </w:rPr>
      <w:instrText xml:space="preserve">PAGE  </w:instrText>
    </w:r>
    <w:r>
      <w:fldChar w:fldCharType="separate"/>
    </w:r>
    <w:r w:rsidR="00B54FE4">
      <w:rPr>
        <w:rStyle w:val="a6"/>
        <w:noProof/>
      </w:rPr>
      <w:t>75</w:t>
    </w:r>
    <w:r>
      <w:fldChar w:fldCharType="end"/>
    </w:r>
  </w:p>
  <w:p w:rsidR="00000000" w:rsidRDefault="00A93C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C92" w:rsidRDefault="00A93C92" w:rsidP="002809DE">
      <w:r>
        <w:separator/>
      </w:r>
    </w:p>
  </w:footnote>
  <w:footnote w:type="continuationSeparator" w:id="0">
    <w:p w:rsidR="00A93C92" w:rsidRDefault="00A93C92" w:rsidP="002809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420"/>
  <w:drawingGridVerticalSpacing w:val="156"/>
  <w:doNotShadeFormData/>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B07C6"/>
    <w:rsid w:val="00A93C92"/>
    <w:rsid w:val="00B54FE4"/>
    <w:rsid w:val="05970871"/>
    <w:rsid w:val="0DDD1497"/>
    <w:rsid w:val="0EAA7305"/>
    <w:rsid w:val="12532ED8"/>
    <w:rsid w:val="125E54F0"/>
    <w:rsid w:val="1A88541E"/>
    <w:rsid w:val="23A9383E"/>
    <w:rsid w:val="254006A0"/>
    <w:rsid w:val="32116317"/>
    <w:rsid w:val="341F7099"/>
    <w:rsid w:val="3FC47602"/>
    <w:rsid w:val="477FA188"/>
    <w:rsid w:val="484B7969"/>
    <w:rsid w:val="53B2107C"/>
    <w:rsid w:val="59CC683D"/>
    <w:rsid w:val="6967C6C3"/>
    <w:rsid w:val="6BF41FB8"/>
    <w:rsid w:val="6E65769A"/>
    <w:rsid w:val="747E61BE"/>
    <w:rsid w:val="78BC08CE"/>
    <w:rsid w:val="7C011FEA"/>
    <w:rsid w:val="7DB74925"/>
    <w:rsid w:val="7EE52F12"/>
    <w:rsid w:val="8DFF30D9"/>
    <w:rsid w:val="F5FE6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仿宋_GB2312" w:cs="华文中宋"/>
      <w:kern w:val="2"/>
      <w:sz w:val="32"/>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rPr>
      <w:rFonts w:ascii="Times New Roman" w:eastAsia="宋体" w:hAnsi="Times New Roman" w:cs="Times New Roman"/>
    </w:rP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Pr>
      <w:rFonts w:ascii="宋体" w:eastAsia="宋体" w:hAnsi="宋体" w:cs="宋体" w:hint="eastAsia"/>
      <w:i w:val="0"/>
      <w:color w:val="000000"/>
      <w:sz w:val="20"/>
      <w:szCs w:val="20"/>
      <w:u w:val="none"/>
    </w:rPr>
  </w:style>
  <w:style w:type="character" w:customStyle="1" w:styleId="font11">
    <w:name w:val="font11"/>
    <w:basedOn w:val="a0"/>
    <w:rPr>
      <w:rFonts w:ascii="Arial" w:hAnsi="Arial" w:cs="Arial" w:hint="default"/>
      <w:i w:val="0"/>
      <w:color w:val="000000"/>
      <w:sz w:val="20"/>
      <w:szCs w:val="20"/>
      <w:u w:val="none"/>
    </w:rPr>
  </w:style>
  <w:style w:type="character" w:customStyle="1" w:styleId="Char">
    <w:name w:val="页脚 Char"/>
    <w:link w:val="a3"/>
    <w:rPr>
      <w:rFonts w:ascii="仿宋_GB2312" w:eastAsia="仿宋_GB2312" w:hAnsi="仿宋_GB2312" w:cs="华文中宋"/>
      <w:kern w:val="2"/>
      <w:sz w:val="18"/>
    </w:rPr>
  </w:style>
  <w:style w:type="character" w:customStyle="1" w:styleId="font21">
    <w:name w:val="font21"/>
    <w:basedOn w:val="a0"/>
    <w:rPr>
      <w:rFonts w:ascii="微软雅黑 Light" w:eastAsia="微软雅黑 Light" w:hAnsi="微软雅黑 Light" w:cs="微软雅黑 Light" w:hint="default"/>
      <w:i w:val="0"/>
      <w:color w:val="000000"/>
      <w:sz w:val="32"/>
      <w:szCs w:val="32"/>
      <w:u w:val="none"/>
    </w:rPr>
  </w:style>
  <w:style w:type="character" w:customStyle="1" w:styleId="Char0">
    <w:name w:val="页眉 Char"/>
    <w:link w:val="a4"/>
    <w:rPr>
      <w:rFonts w:ascii="Times New Roman" w:eastAsia="仿宋_GB2312" w:hAnsi="Times New Roman" w:cs="华文中宋"/>
      <w:kern w:val="2"/>
      <w:sz w:val="18"/>
    </w:rPr>
  </w:style>
  <w:style w:type="character" w:customStyle="1" w:styleId="font31">
    <w:name w:val="font31"/>
    <w:basedOn w:val="a0"/>
    <w:rPr>
      <w:rFonts w:ascii="微软雅黑 Light" w:eastAsia="微软雅黑 Light" w:hAnsi="微软雅黑 Light" w:cs="微软雅黑 Light"/>
      <w:i w:val="0"/>
      <w:color w:val="000000"/>
      <w:sz w:val="32"/>
      <w:szCs w:val="32"/>
      <w:u w:val="none"/>
      <w:vertAlign w:val="subscript"/>
    </w:rPr>
  </w:style>
  <w:style w:type="character" w:customStyle="1" w:styleId="Char1">
    <w:name w:val="批注框文本 Char"/>
    <w:link w:val="a5"/>
    <w:rPr>
      <w:rFonts w:ascii="仿宋_GB2312" w:eastAsia="仿宋_GB2312" w:hAnsi="仿宋_GB2312" w:cs="华文中宋"/>
      <w:kern w:val="2"/>
      <w:sz w:val="18"/>
      <w:szCs w:val="18"/>
    </w:rPr>
  </w:style>
  <w:style w:type="character" w:styleId="a6">
    <w:name w:val="page number"/>
    <w:rPr>
      <w:rFonts w:ascii="Times New Roman" w:eastAsia="宋体" w:hAnsi="Times New Roman" w:cs="Times New Roman"/>
    </w:rPr>
  </w:style>
  <w:style w:type="character" w:styleId="a7">
    <w:name w:val="Strong"/>
    <w:qFormat/>
    <w:rPr>
      <w:rFonts w:ascii="Times New Roman" w:eastAsia="宋体" w:hAnsi="Times New Roman" w:cs="Times New Roman"/>
      <w:b/>
    </w:rPr>
  </w:style>
  <w:style w:type="paragraph" w:customStyle="1" w:styleId="ListParagraph">
    <w:name w:val="List Paragraph"/>
    <w:basedOn w:val="a"/>
    <w:pPr>
      <w:ind w:firstLineChars="200" w:firstLine="420"/>
    </w:pPr>
    <w:rPr>
      <w:rFonts w:ascii="Times New Roman" w:eastAsia="宋体" w:hAnsi="Times New Roman" w:cs="Times New Roman"/>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8">
    <w:name w:val="List Paragraph"/>
    <w:basedOn w:val="a"/>
    <w:qFormat/>
    <w:pPr>
      <w:ind w:firstLineChars="200" w:firstLine="420"/>
    </w:pPr>
    <w:rPr>
      <w:rFonts w:ascii="Times New Roman" w:eastAsia="宋体" w:hAnsi="Times New Roman" w:cs="Times New Roman"/>
    </w:rPr>
  </w:style>
  <w:style w:type="paragraph" w:customStyle="1" w:styleId="NormalWeb">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rPr>
      <w:sz w:val="18"/>
      <w:szCs w:val="18"/>
    </w:rPr>
  </w:style>
  <w:style w:type="paragraph" w:styleId="a9">
    <w:name w:val="Normal (Web)"/>
    <w:basedOn w:val="a"/>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3">
    <w:name w:val="footer"/>
    <w:basedOn w:val="a"/>
    <w:link w:val="Char"/>
    <w:pPr>
      <w:tabs>
        <w:tab w:val="center" w:pos="4153"/>
        <w:tab w:val="right" w:pos="8306"/>
      </w:tabs>
      <w:snapToGrid w:val="0"/>
      <w:jc w:val="left"/>
    </w:pPr>
    <w:rPr>
      <w:sz w:val="18"/>
    </w:rPr>
  </w:style>
  <w:style w:type="paragraph" w:styleId="aa">
    <w:name w:val="Body Text"/>
    <w:basedOn w:val="a"/>
    <w:pPr>
      <w:spacing w:after="120"/>
    </w:pPr>
    <w:rPr>
      <w:rFonts w:ascii="Times New Roman" w:eastAsia="宋体" w:hAnsi="Times New Roman" w:cs="Times New Roman"/>
      <w:kern w:val="0"/>
      <w:sz w:val="20"/>
      <w:szCs w:val="24"/>
    </w:rPr>
  </w:style>
  <w:style w:type="paragraph" w:customStyle="1" w:styleId="10">
    <w:name w:val="列出段落1"/>
    <w:basedOn w:val="a"/>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4372</Words>
  <Characters>24924</Characters>
  <Application>Microsoft Office Word</Application>
  <DocSecurity>0</DocSecurity>
  <PresentationFormat/>
  <Lines>207</Lines>
  <Paragraphs>58</Paragraphs>
  <Slides>0</Slides>
  <Notes>0</Notes>
  <HiddenSlides>0</HiddenSlides>
  <MMClips>0</MMClips>
  <ScaleCrop>false</ScaleCrop>
  <Company/>
  <LinksUpToDate>false</LinksUpToDate>
  <CharactersWithSpaces>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LENOVO-E48B609B</dc:creator>
  <cp:lastModifiedBy>Administrator</cp:lastModifiedBy>
  <cp:revision>2</cp:revision>
  <cp:lastPrinted>2018-11-15T16:37:00Z</cp:lastPrinted>
  <dcterms:created xsi:type="dcterms:W3CDTF">2019-01-22T09:08:00Z</dcterms:created>
  <dcterms:modified xsi:type="dcterms:W3CDTF">2019-01-22T09:08:00Z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